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6C39" w14:textId="77777777" w:rsidR="000A57E3" w:rsidRPr="000A57E3" w:rsidRDefault="000A57E3" w:rsidP="000A57E3">
      <w:pPr>
        <w:bidi/>
        <w:jc w:val="center"/>
        <w:rPr>
          <w:rFonts w:cs="B Titr"/>
          <w:b/>
          <w:bCs/>
          <w:sz w:val="32"/>
          <w:szCs w:val="32"/>
        </w:rPr>
      </w:pPr>
      <w:r w:rsidRPr="000A57E3">
        <w:rPr>
          <w:rFonts w:cs="B Titr" w:hint="cs"/>
          <w:b/>
          <w:bCs/>
          <w:sz w:val="32"/>
          <w:szCs w:val="32"/>
          <w:rtl/>
        </w:rPr>
        <w:t xml:space="preserve">پرسشنامه پذیرش و عمل(اجتناب تجربه ای)- نسخه دوم </w:t>
      </w:r>
      <w:r w:rsidRPr="000A57E3">
        <w:rPr>
          <w:rFonts w:cs="B Titr"/>
          <w:b/>
          <w:bCs/>
          <w:sz w:val="32"/>
          <w:szCs w:val="32"/>
          <w:u w:val="single"/>
        </w:rPr>
        <w:t>(AAQ-II)</w:t>
      </w:r>
    </w:p>
    <w:p w14:paraId="3D7957B9" w14:textId="3F20C030" w:rsidR="002A3DAD" w:rsidRPr="000A57E3" w:rsidRDefault="002A3DAD">
      <w:pPr>
        <w:rPr>
          <w:rFonts w:cs="B Nazanin"/>
          <w:sz w:val="20"/>
          <w:szCs w:val="20"/>
          <w:rtl/>
        </w:rPr>
      </w:pPr>
    </w:p>
    <w:p w14:paraId="6A6F6957" w14:textId="77777777" w:rsidR="000A57E3" w:rsidRPr="000A57E3" w:rsidRDefault="000A57E3" w:rsidP="000A57E3">
      <w:pPr>
        <w:bidi/>
        <w:jc w:val="both"/>
        <w:rPr>
          <w:rFonts w:cs="B Nazanin"/>
          <w:sz w:val="28"/>
          <w:szCs w:val="28"/>
        </w:rPr>
      </w:pPr>
      <w:r w:rsidRPr="000A57E3">
        <w:rPr>
          <w:rFonts w:cs="B Nazanin" w:hint="cs"/>
          <w:sz w:val="28"/>
          <w:szCs w:val="28"/>
          <w:rtl/>
        </w:rPr>
        <w:t xml:space="preserve">این پرسشنامه به وسیله بوند و همکاران (2007) ساخته شده است .یک نسخه 12 ماده ای از پرسشنامه اصلی </w:t>
      </w:r>
      <w:r w:rsidRPr="000A57E3">
        <w:rPr>
          <w:rFonts w:cs="B Nazanin" w:hint="cs"/>
          <w:sz w:val="28"/>
          <w:szCs w:val="28"/>
        </w:rPr>
        <w:t xml:space="preserve"> </w:t>
      </w:r>
      <w:r w:rsidRPr="000A57E3">
        <w:rPr>
          <w:rFonts w:ascii="Times New Roman" w:hAnsi="Times New Roman" w:cs="B Nazanin"/>
          <w:sz w:val="28"/>
          <w:szCs w:val="28"/>
        </w:rPr>
        <w:t>(AAQ-I</w:t>
      </w:r>
      <w:r w:rsidRPr="000A57E3">
        <w:rPr>
          <w:rFonts w:ascii="BMitra" w:hAnsi="BMitra" w:cs="B Nazanin"/>
          <w:sz w:val="28"/>
          <w:szCs w:val="28"/>
        </w:rPr>
        <w:t>)</w:t>
      </w:r>
      <w:r w:rsidRPr="000A57E3">
        <w:rPr>
          <w:rFonts w:cs="B Nazanin"/>
          <w:sz w:val="28"/>
          <w:szCs w:val="28"/>
        </w:rPr>
        <w:t xml:space="preserve"> </w:t>
      </w:r>
      <w:r w:rsidRPr="000A57E3">
        <w:rPr>
          <w:rFonts w:cs="B Nazanin" w:hint="cs"/>
          <w:sz w:val="28"/>
          <w:szCs w:val="28"/>
          <w:rtl/>
        </w:rPr>
        <w:t xml:space="preserve"> که به وسیله هیز (2000) ساخته شده بود .این پرسشنامه سازه ای را می سنجد که به تنوع، پذیرش، اجتناب تجربی و انعطاف پذیری روانشناختی برمیگردد.نمرات بالاتر نشان دهنده انعطاف پذیری روانی بیشتر است.</w:t>
      </w:r>
    </w:p>
    <w:p w14:paraId="6679D1B8" w14:textId="77777777" w:rsidR="000A57E3" w:rsidRPr="000A57E3" w:rsidRDefault="000A57E3">
      <w:pPr>
        <w:rPr>
          <w:rFonts w:cs="B Nazanin"/>
          <w:sz w:val="20"/>
          <w:szCs w:val="20"/>
          <w:rtl/>
        </w:rPr>
      </w:pPr>
    </w:p>
    <w:tbl>
      <w:tblPr>
        <w:tblStyle w:val="GridTable4-Accent3"/>
        <w:bidiVisual/>
        <w:tblW w:w="10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096"/>
        <w:gridCol w:w="658"/>
        <w:gridCol w:w="658"/>
        <w:gridCol w:w="658"/>
        <w:gridCol w:w="658"/>
        <w:gridCol w:w="658"/>
        <w:gridCol w:w="658"/>
        <w:gridCol w:w="658"/>
      </w:tblGrid>
      <w:tr w:rsidR="00935D13" w:rsidRPr="000A57E3" w14:paraId="35F70007" w14:textId="77777777" w:rsidTr="0093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FBD91" w14:textId="77777777" w:rsidR="000A57E3" w:rsidRPr="000A57E3" w:rsidRDefault="000A57E3" w:rsidP="000A57E3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2AA1" w14:textId="2583217C" w:rsidR="000A57E3" w:rsidRPr="000A57E3" w:rsidRDefault="000A57E3" w:rsidP="000A57E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32"/>
                <w:szCs w:val="32"/>
                <w:rtl/>
              </w:rPr>
            </w:pPr>
            <w:r w:rsidRPr="000A57E3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86338" w14:textId="77777777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هرگز درست نیست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31139" w14:textId="77777777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خیلی به ندرت درست است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185BD3" w14:textId="77777777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بندرت درست است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877642" w14:textId="77777777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گاهی اوقات درست است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04D1F4" w14:textId="37AD9C3A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اغلب</w:t>
            </w:r>
            <w:r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اوقات درست است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BC1FB3" w14:textId="2329E021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تقریبا</w:t>
            </w:r>
            <w:r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همیشه درست است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18D02C" w14:textId="77777777" w:rsidR="000A57E3" w:rsidRPr="000A57E3" w:rsidRDefault="000A57E3" w:rsidP="000A57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color w:val="auto"/>
                <w:sz w:val="24"/>
                <w:szCs w:val="24"/>
                <w:rtl/>
              </w:rPr>
              <w:t>همیشه درست است.</w:t>
            </w:r>
          </w:p>
        </w:tc>
      </w:tr>
      <w:tr w:rsidR="00935D13" w:rsidRPr="000A57E3" w14:paraId="7B8C3E23" w14:textId="77777777" w:rsidTr="0093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</w:tcBorders>
            <w:hideMark/>
          </w:tcPr>
          <w:p w14:paraId="5FC8D06D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096" w:type="dxa"/>
            <w:tcBorders>
              <w:top w:val="single" w:sz="4" w:space="0" w:color="auto"/>
            </w:tcBorders>
            <w:hideMark/>
          </w:tcPr>
          <w:p w14:paraId="35F0D52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در اینکه خاطرات ناخوئشایندی  را به یاد بیاورم، مشکلی ندارم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732E97D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5D84801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3F3353A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2F1D8204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1A11A474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31DEB72E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48262CA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5278BDB2" w14:textId="77777777" w:rsidTr="00935D13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4E38B063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096" w:type="dxa"/>
            <w:hideMark/>
          </w:tcPr>
          <w:p w14:paraId="6FD3A08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تجربیات و خاطرات دردناکم باعث شده اند نتوان ان طور که دوست دارم زندگی کنم.</w:t>
            </w:r>
          </w:p>
        </w:tc>
        <w:tc>
          <w:tcPr>
            <w:tcW w:w="658" w:type="dxa"/>
          </w:tcPr>
          <w:p w14:paraId="24C33237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F6A3E85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9ED6CA6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46E11B9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DAA8B86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2B758B0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ED23CF1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78D49B4E" w14:textId="77777777" w:rsidTr="0093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7D122ED3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096" w:type="dxa"/>
            <w:hideMark/>
          </w:tcPr>
          <w:p w14:paraId="3D9B5AB3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از احساس هایم می ترسم.</w:t>
            </w:r>
          </w:p>
        </w:tc>
        <w:tc>
          <w:tcPr>
            <w:tcW w:w="658" w:type="dxa"/>
          </w:tcPr>
          <w:p w14:paraId="0BF35D39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124BFF2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888D596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476A17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61D91D2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7701096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31392887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246C2CAE" w14:textId="77777777" w:rsidTr="00935D13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0F56FE7E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096" w:type="dxa"/>
            <w:hideMark/>
          </w:tcPr>
          <w:p w14:paraId="176DE4B1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نگرانم که مبادا نتوانم نگرانی ها و احساس هایم را کنترل کنم.</w:t>
            </w:r>
          </w:p>
        </w:tc>
        <w:tc>
          <w:tcPr>
            <w:tcW w:w="658" w:type="dxa"/>
          </w:tcPr>
          <w:p w14:paraId="6DEB27A0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15C1058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3EBFD79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3F67EE63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1131274E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5BD9EEC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686976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1805C695" w14:textId="77777777" w:rsidTr="0093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64FAE141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096" w:type="dxa"/>
            <w:hideMark/>
          </w:tcPr>
          <w:p w14:paraId="07A076D9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خاطرات درناکم باعث شده نتوانم زندگی رضایت بخشی داشته باشم.</w:t>
            </w:r>
          </w:p>
        </w:tc>
        <w:tc>
          <w:tcPr>
            <w:tcW w:w="658" w:type="dxa"/>
          </w:tcPr>
          <w:p w14:paraId="31FC1C74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FDC5BC5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33B94EF0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71613C5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5014A73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D920E79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741F2A0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211B958F" w14:textId="77777777" w:rsidTr="00935D13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30A00F88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096" w:type="dxa"/>
            <w:hideMark/>
          </w:tcPr>
          <w:p w14:paraId="0780A03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کنترل زندگی ام دست خوردم است.</w:t>
            </w:r>
          </w:p>
        </w:tc>
        <w:tc>
          <w:tcPr>
            <w:tcW w:w="658" w:type="dxa"/>
          </w:tcPr>
          <w:p w14:paraId="6C8FF0B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91385C8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D004511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E6656DE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371F7D9B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E227FFF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1C952791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6242B384" w14:textId="77777777" w:rsidTr="0093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3A45450C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096" w:type="dxa"/>
            <w:hideMark/>
          </w:tcPr>
          <w:p w14:paraId="0E76BCBF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هیجان ها در زندگی ام مشکل ایجاد می کنند.</w:t>
            </w:r>
          </w:p>
        </w:tc>
        <w:tc>
          <w:tcPr>
            <w:tcW w:w="658" w:type="dxa"/>
          </w:tcPr>
          <w:p w14:paraId="7C33A7A0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4B2A6D3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34B6D6AD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65568582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34CC430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30F37D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9DEC545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1B5149D1" w14:textId="77777777" w:rsidTr="00935D13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33EDCBC9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096" w:type="dxa"/>
            <w:hideMark/>
          </w:tcPr>
          <w:p w14:paraId="44AFA906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به نظرم می رسد اغلب آدم ها زندگی شان را بهتر از من اداره کنند.</w:t>
            </w:r>
          </w:p>
        </w:tc>
        <w:tc>
          <w:tcPr>
            <w:tcW w:w="658" w:type="dxa"/>
          </w:tcPr>
          <w:p w14:paraId="21F41E34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D376E42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28DAAC0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FDC5A3F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37EFC33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99E1E26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1F767A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459BDF0C" w14:textId="77777777" w:rsidTr="0093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188994F8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5096" w:type="dxa"/>
            <w:hideMark/>
          </w:tcPr>
          <w:p w14:paraId="7124B0D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نگرانی ها مانع موفقیتم می شوند.</w:t>
            </w:r>
          </w:p>
        </w:tc>
        <w:tc>
          <w:tcPr>
            <w:tcW w:w="658" w:type="dxa"/>
          </w:tcPr>
          <w:p w14:paraId="27A19555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CEA9459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E4A1C8F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C36681A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1E44723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2DF1188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02B06EEB" w14:textId="77777777" w:rsidR="000A57E3" w:rsidRPr="000A57E3" w:rsidRDefault="000A5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0A57E3" w:rsidRPr="000A57E3" w14:paraId="0A6FBAB4" w14:textId="77777777" w:rsidTr="00935D13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hideMark/>
          </w:tcPr>
          <w:p w14:paraId="07C8B99D" w14:textId="77777777" w:rsidR="000A57E3" w:rsidRPr="000A57E3" w:rsidRDefault="000A57E3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5096" w:type="dxa"/>
            <w:hideMark/>
          </w:tcPr>
          <w:p w14:paraId="3A8575E1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A57E3">
              <w:rPr>
                <w:rFonts w:cs="B Nazanin" w:hint="cs"/>
                <w:sz w:val="24"/>
                <w:szCs w:val="24"/>
                <w:rtl/>
              </w:rPr>
              <w:t>افکار و احساس هایم مانع زندگی دلخواهم نمی شوند.</w:t>
            </w:r>
          </w:p>
        </w:tc>
        <w:tc>
          <w:tcPr>
            <w:tcW w:w="658" w:type="dxa"/>
          </w:tcPr>
          <w:p w14:paraId="2D081B45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B0AFA70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5F366264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44699003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20C69C55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E68292A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58" w:type="dxa"/>
          </w:tcPr>
          <w:p w14:paraId="7D002A9D" w14:textId="77777777" w:rsidR="000A57E3" w:rsidRPr="000A57E3" w:rsidRDefault="000A57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</w:tr>
    </w:tbl>
    <w:p w14:paraId="7B5A53FE" w14:textId="1DB57F0D" w:rsidR="000A57E3" w:rsidRDefault="000A57E3" w:rsidP="000A57E3">
      <w:pPr>
        <w:bidi/>
        <w:rPr>
          <w:rFonts w:cs="B Nazanin"/>
          <w:sz w:val="28"/>
          <w:szCs w:val="28"/>
          <w:rtl/>
          <w:lang w:bidi="fa-IR"/>
        </w:rPr>
      </w:pPr>
    </w:p>
    <w:p w14:paraId="3897BE72" w14:textId="62B43FAD" w:rsidR="00935D13" w:rsidRPr="00935D13" w:rsidRDefault="00935D13" w:rsidP="00935D13">
      <w:pPr>
        <w:bidi/>
        <w:rPr>
          <w:rFonts w:ascii="Arial" w:hAnsi="Arial"/>
          <w:b/>
          <w:bCs/>
          <w:sz w:val="28"/>
          <w:szCs w:val="28"/>
          <w:rtl/>
        </w:rPr>
      </w:pPr>
      <w:r w:rsidRPr="00EA0CFD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1258"/>
      </w:tblGrid>
      <w:tr w:rsidR="00935D13" w:rsidRPr="00EA0CFD" w14:paraId="5D9698C4" w14:textId="77777777" w:rsidTr="00995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71EF2F" w14:textId="77777777" w:rsidR="00935D13" w:rsidRPr="00EA0CFD" w:rsidRDefault="00935D13" w:rsidP="00995EB9">
            <w:pPr>
              <w:jc w:val="center"/>
              <w:rPr>
                <w:rFonts w:ascii="Arial" w:hAnsi="Arial"/>
                <w:color w:val="auto"/>
                <w:rtl/>
              </w:rPr>
            </w:pPr>
            <w:r>
              <w:rPr>
                <w:rFonts w:ascii="Arial" w:hAnsi="Arial" w:hint="cs"/>
                <w:color w:val="auto"/>
                <w:rtl/>
              </w:rPr>
              <w:t>گزینه ها</w:t>
            </w:r>
          </w:p>
        </w:tc>
        <w:tc>
          <w:tcPr>
            <w:tcW w:w="1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F1BAC3" w14:textId="77777777" w:rsidR="00935D13" w:rsidRPr="00EA0CFD" w:rsidRDefault="00935D13" w:rsidP="00995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rtl/>
              </w:rPr>
            </w:pPr>
            <w:r w:rsidRPr="00EA0CFD">
              <w:rPr>
                <w:rFonts w:ascii="Arial" w:hAnsi="Arial" w:hint="cs"/>
                <w:color w:val="auto"/>
                <w:rtl/>
              </w:rPr>
              <w:t>نمره</w:t>
            </w:r>
          </w:p>
        </w:tc>
      </w:tr>
      <w:tr w:rsidR="00935D13" w:rsidRPr="00EA0CFD" w14:paraId="31CA92E9" w14:textId="77777777" w:rsidTr="0099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756F6D71" w14:textId="77777777" w:rsidR="00935D13" w:rsidRPr="00EA0CFD" w:rsidRDefault="00935D13" w:rsidP="00995EB9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هرگز درست نیست</w:t>
            </w:r>
          </w:p>
        </w:tc>
        <w:tc>
          <w:tcPr>
            <w:tcW w:w="1258" w:type="dxa"/>
          </w:tcPr>
          <w:p w14:paraId="4EC68AE0" w14:textId="77777777" w:rsidR="00935D13" w:rsidRPr="00EA0CFD" w:rsidRDefault="00935D13" w:rsidP="00995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1</w:t>
            </w:r>
          </w:p>
        </w:tc>
      </w:tr>
      <w:tr w:rsidR="00935D13" w:rsidRPr="00EA0CFD" w14:paraId="0071C517" w14:textId="77777777" w:rsidTr="00995E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4372BED3" w14:textId="77777777" w:rsidR="00935D13" w:rsidRPr="00EA0CFD" w:rsidRDefault="00935D13" w:rsidP="00995EB9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/>
                <w:rtl/>
              </w:rPr>
              <w:t>بس</w:t>
            </w:r>
            <w:r w:rsidRPr="00EA0CFD">
              <w:rPr>
                <w:rFonts w:asciiTheme="majorBidi" w:hAnsiTheme="majorBidi" w:cs="B Nazanin" w:hint="cs"/>
                <w:rtl/>
              </w:rPr>
              <w:t>ی</w:t>
            </w:r>
            <w:r w:rsidRPr="00EA0CFD">
              <w:rPr>
                <w:rFonts w:asciiTheme="majorBidi" w:hAnsiTheme="majorBidi" w:cs="B Nazanin" w:hint="eastAsia"/>
                <w:rtl/>
              </w:rPr>
              <w:t>ار</w:t>
            </w:r>
            <w:r w:rsidRPr="00EA0CFD">
              <w:rPr>
                <w:rFonts w:asciiTheme="majorBidi" w:hAnsiTheme="majorBidi" w:cs="B Nazanin"/>
                <w:rtl/>
              </w:rPr>
              <w:t xml:space="preserve"> به ندرت درست است</w:t>
            </w:r>
          </w:p>
        </w:tc>
        <w:tc>
          <w:tcPr>
            <w:tcW w:w="1258" w:type="dxa"/>
          </w:tcPr>
          <w:p w14:paraId="240F77C0" w14:textId="77777777" w:rsidR="00935D13" w:rsidRPr="00EA0CFD" w:rsidRDefault="00935D13" w:rsidP="00995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2</w:t>
            </w:r>
          </w:p>
        </w:tc>
      </w:tr>
      <w:tr w:rsidR="00935D13" w:rsidRPr="00EA0CFD" w14:paraId="571399DB" w14:textId="77777777" w:rsidTr="0099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27A2A9A5" w14:textId="77777777" w:rsidR="00935D13" w:rsidRPr="00EA0CFD" w:rsidRDefault="00935D13" w:rsidP="00995EB9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  <w:lang w:bidi="fa-IR"/>
              </w:rPr>
              <w:t>به ندرت درست است</w:t>
            </w:r>
          </w:p>
        </w:tc>
        <w:tc>
          <w:tcPr>
            <w:tcW w:w="1258" w:type="dxa"/>
          </w:tcPr>
          <w:p w14:paraId="2652F1D1" w14:textId="77777777" w:rsidR="00935D13" w:rsidRPr="00EA0CFD" w:rsidRDefault="00935D13" w:rsidP="00995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3</w:t>
            </w:r>
          </w:p>
        </w:tc>
      </w:tr>
      <w:tr w:rsidR="00935D13" w:rsidRPr="00EA0CFD" w14:paraId="5AFC4BDA" w14:textId="77777777" w:rsidTr="00995E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26024E39" w14:textId="77777777" w:rsidR="00935D13" w:rsidRPr="00EA0CFD" w:rsidRDefault="00935D13" w:rsidP="00995EB9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بعضی وقت ها درست است</w:t>
            </w:r>
          </w:p>
        </w:tc>
        <w:tc>
          <w:tcPr>
            <w:tcW w:w="1258" w:type="dxa"/>
          </w:tcPr>
          <w:p w14:paraId="417FB2D4" w14:textId="77777777" w:rsidR="00935D13" w:rsidRPr="00EA0CFD" w:rsidRDefault="00935D13" w:rsidP="00995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4</w:t>
            </w:r>
          </w:p>
        </w:tc>
      </w:tr>
      <w:tr w:rsidR="00935D13" w:rsidRPr="00EA0CFD" w14:paraId="0A7347FE" w14:textId="77777777" w:rsidTr="0099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1BF6C60F" w14:textId="77777777" w:rsidR="00935D13" w:rsidRPr="00EA0CFD" w:rsidRDefault="00935D13" w:rsidP="00995EB9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lastRenderedPageBreak/>
              <w:t>بیشتر اوقات درست است</w:t>
            </w:r>
          </w:p>
        </w:tc>
        <w:tc>
          <w:tcPr>
            <w:tcW w:w="1258" w:type="dxa"/>
          </w:tcPr>
          <w:p w14:paraId="6518FB73" w14:textId="77777777" w:rsidR="00935D13" w:rsidRPr="00EA0CFD" w:rsidRDefault="00935D13" w:rsidP="00995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5</w:t>
            </w:r>
          </w:p>
        </w:tc>
      </w:tr>
      <w:tr w:rsidR="00935D13" w:rsidRPr="00EA0CFD" w14:paraId="22AD1BD0" w14:textId="77777777" w:rsidTr="00995E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039D8D41" w14:textId="77777777" w:rsidR="00935D13" w:rsidRPr="00EA0CFD" w:rsidRDefault="00935D13" w:rsidP="00995EB9">
            <w:pPr>
              <w:jc w:val="center"/>
              <w:rPr>
                <w:rFonts w:asciiTheme="majorBidi" w:hAnsiTheme="majorBidi" w:cs="B Nazanin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تقریباً درست است</w:t>
            </w:r>
          </w:p>
        </w:tc>
        <w:tc>
          <w:tcPr>
            <w:tcW w:w="1258" w:type="dxa"/>
          </w:tcPr>
          <w:p w14:paraId="4E40B002" w14:textId="77777777" w:rsidR="00935D13" w:rsidRPr="00EA0CFD" w:rsidRDefault="00935D13" w:rsidP="00995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6</w:t>
            </w:r>
          </w:p>
        </w:tc>
      </w:tr>
      <w:tr w:rsidR="00935D13" w:rsidRPr="00EA0CFD" w14:paraId="0990E2A1" w14:textId="77777777" w:rsidTr="0099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6610C14B" w14:textId="77777777" w:rsidR="00935D13" w:rsidRPr="00EA0CFD" w:rsidRDefault="00935D13" w:rsidP="00995EB9">
            <w:pPr>
              <w:jc w:val="center"/>
              <w:rPr>
                <w:rFonts w:asciiTheme="majorBidi" w:hAnsiTheme="majorBidi" w:cs="B Nazanin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همیشه درست است</w:t>
            </w:r>
          </w:p>
        </w:tc>
        <w:tc>
          <w:tcPr>
            <w:tcW w:w="1258" w:type="dxa"/>
          </w:tcPr>
          <w:p w14:paraId="2BD44612" w14:textId="77777777" w:rsidR="00935D13" w:rsidRPr="00EA0CFD" w:rsidRDefault="00935D13" w:rsidP="00995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7</w:t>
            </w:r>
          </w:p>
        </w:tc>
      </w:tr>
    </w:tbl>
    <w:p w14:paraId="1652F5E9" w14:textId="77777777" w:rsidR="00935D13" w:rsidRDefault="00935D13" w:rsidP="00935D13"/>
    <w:p w14:paraId="5D0F5624" w14:textId="7544D0B9" w:rsidR="000A57E3" w:rsidRPr="000A57E3" w:rsidRDefault="000A57E3">
      <w:pPr>
        <w:rPr>
          <w:rFonts w:cs="B Nazanin"/>
          <w:sz w:val="28"/>
          <w:szCs w:val="28"/>
          <w:rtl/>
        </w:rPr>
      </w:pPr>
    </w:p>
    <w:p w14:paraId="6331C114" w14:textId="683D63E8" w:rsidR="000A57E3" w:rsidRPr="00935D13" w:rsidRDefault="000A57E3" w:rsidP="00935D13">
      <w:pPr>
        <w:bidi/>
        <w:jc w:val="both"/>
        <w:rPr>
          <w:rFonts w:cs="B Nazanin"/>
          <w:b/>
          <w:bCs/>
          <w:sz w:val="28"/>
          <w:szCs w:val="28"/>
        </w:rPr>
      </w:pPr>
      <w:r w:rsidRPr="00935D13">
        <w:rPr>
          <w:rFonts w:cs="B Nazanin" w:hint="cs"/>
          <w:b/>
          <w:bCs/>
          <w:sz w:val="28"/>
          <w:szCs w:val="28"/>
          <w:rtl/>
        </w:rPr>
        <w:t>روایی و پایایی پرسشنامه</w:t>
      </w:r>
      <w:r w:rsidR="00935D13" w:rsidRPr="00935D13">
        <w:rPr>
          <w:rFonts w:cs="B Nazanin" w:hint="cs"/>
          <w:b/>
          <w:bCs/>
          <w:sz w:val="28"/>
          <w:szCs w:val="28"/>
          <w:rtl/>
        </w:rPr>
        <w:t>:</w:t>
      </w:r>
    </w:p>
    <w:p w14:paraId="06C911FB" w14:textId="77777777" w:rsidR="000A57E3" w:rsidRPr="000A57E3" w:rsidRDefault="000A57E3" w:rsidP="000A57E3">
      <w:pPr>
        <w:bidi/>
        <w:jc w:val="both"/>
        <w:rPr>
          <w:rFonts w:cs="B Nazanin" w:hint="cs"/>
          <w:sz w:val="28"/>
          <w:szCs w:val="28"/>
          <w:rtl/>
        </w:rPr>
      </w:pPr>
      <w:r w:rsidRPr="000A57E3">
        <w:rPr>
          <w:rFonts w:cs="B Nazanin" w:hint="cs"/>
          <w:sz w:val="28"/>
          <w:szCs w:val="28"/>
          <w:rtl/>
        </w:rPr>
        <w:t xml:space="preserve">مشخصات روان سنجی نسخه اصلی بدین شرح است: نتایج 2816 شرکت کننده در طول 6 نمونه نشان داد که این ابزار پایایی، روایی و اعتبار سازه ی رضایت بخشی دارد.میانگین ضریب آلفا84/0(78/0-88/0) و پایایی بازآزمایی در فاصله 3 و12 ماه به ترتیب 81/0 و 79/0 به دست آمد.نتایج نشان داد که پرسشنامه پذیرش و عمل نسخه دوم به صورت همزمان ، طولی و افزایشی دامنه ای از نتایج از سلامت ذهنی تا میزان غیبت از کار را پیش بینی می کند که همسان با نظریه ی زیربنایی اش است. این ابزار هم چنین اعتبار تمییزی مناسبی را نشان می دهد. به نظر می رسد </w:t>
      </w:r>
      <w:r w:rsidRPr="000A57E3">
        <w:rPr>
          <w:rFonts w:cs="B Nazanin"/>
          <w:sz w:val="28"/>
          <w:szCs w:val="28"/>
          <w:u w:val="single"/>
        </w:rPr>
        <w:t>(AAQ-II)</w:t>
      </w:r>
      <w:r w:rsidRPr="000A57E3">
        <w:rPr>
          <w:rFonts w:cs="B Nazanin" w:hint="cs"/>
          <w:sz w:val="28"/>
          <w:szCs w:val="28"/>
          <w:rtl/>
        </w:rPr>
        <w:t xml:space="preserve"> مفهوم مشابه با </w:t>
      </w:r>
      <w:r w:rsidRPr="000A57E3">
        <w:rPr>
          <w:rFonts w:cs="B Nazanin"/>
          <w:sz w:val="28"/>
          <w:szCs w:val="28"/>
          <w:u w:val="single"/>
        </w:rPr>
        <w:t>(AAQ-I)</w:t>
      </w:r>
      <w:r w:rsidRPr="000A57E3">
        <w:rPr>
          <w:rFonts w:cs="B Nazanin" w:hint="cs"/>
          <w:sz w:val="28"/>
          <w:szCs w:val="28"/>
          <w:rtl/>
        </w:rPr>
        <w:t xml:space="preserve"> را اندازه می گیرد اما ثبات روان سنجی بهتری دارد(بوند و همکاران 2007).</w:t>
      </w:r>
    </w:p>
    <w:p w14:paraId="6AC38B5E" w14:textId="77777777" w:rsidR="000A57E3" w:rsidRPr="000A57E3" w:rsidRDefault="000A57E3" w:rsidP="000A57E3">
      <w:pPr>
        <w:bidi/>
        <w:jc w:val="both"/>
        <w:rPr>
          <w:rFonts w:cs="B Nazanin" w:hint="cs"/>
          <w:sz w:val="28"/>
          <w:szCs w:val="28"/>
          <w:rtl/>
        </w:rPr>
      </w:pPr>
      <w:r w:rsidRPr="000A57E3">
        <w:rPr>
          <w:rFonts w:cs="B Nazanin" w:hint="cs"/>
          <w:sz w:val="28"/>
          <w:szCs w:val="28"/>
          <w:rtl/>
        </w:rPr>
        <w:t>ابتدا نسخه ی خارجی پرسشنامه ی پذیرش و عمل- نسخه دوم به وسیله پژوهش گر و یک نفر از اساتید روانشناسی بالینی آشنا به سازه ی اجتناب تجربی و مسلط به زبان انگلیسی به فارسی ترجمه شد. سپس ، نسخه فارسی به وسیله یکی از دانشجویان کارشناسی ارشد زبان انگلیسی به انگلیسی ترجمه شد. سس دو نسخه انگلیسی و نسخه ترجمه برگردان شده مورد مقایسه قرار گرفتندو در مرحله بعد، از 5 نفر اساتید رواشناسی بالینی دانشگاه تهران خواسته شد روایی محتوایی پرسشنامه را بررسی کنند. سپس ، 40 نفر از دانشجویان دانگاه علوم پزشکی تهران و 30 نفر از افراد ساکن شهر تهران پرسشنامه را کامل کردند و از انها خواسته شد جمله های مبهم  نارسا را مشخص کنند و پیشنهادات خود را بنویسند . طبق پیشنهادات و مشکلاتی که در پرسشنامه در این مرحله مطرح شده بود، اصلاحات لازم صورت گرفت و نسخه ی نهایی آن آماده شد. در مرحله بعد، دانشجویان، جمعیت عمومی و جمعیت بالینی به پرسشنامه های پژوهش پاسخ دادند.</w:t>
      </w:r>
    </w:p>
    <w:p w14:paraId="6AC69666" w14:textId="77777777" w:rsidR="000A57E3" w:rsidRPr="000A57E3" w:rsidRDefault="000A57E3" w:rsidP="000A57E3">
      <w:pPr>
        <w:bidi/>
        <w:jc w:val="both"/>
        <w:rPr>
          <w:rFonts w:cs="B Nazanin" w:hint="cs"/>
          <w:sz w:val="28"/>
          <w:szCs w:val="28"/>
          <w:rtl/>
        </w:rPr>
      </w:pPr>
      <w:r w:rsidRPr="000A57E3">
        <w:rPr>
          <w:rFonts w:cs="B Nazanin" w:hint="cs"/>
          <w:sz w:val="28"/>
          <w:szCs w:val="28"/>
          <w:rtl/>
        </w:rPr>
        <w:t xml:space="preserve">به منظور بررسی روایی ساختاری ، از تحلیل عاملی اکتشافی به شیوه ی مولفه های اصلی  استفاده شد. مقادیر </w:t>
      </w:r>
      <w:proofErr w:type="spellStart"/>
      <w:r w:rsidRPr="000A57E3">
        <w:rPr>
          <w:rFonts w:cs="B Nazanin"/>
          <w:sz w:val="28"/>
          <w:szCs w:val="28"/>
        </w:rPr>
        <w:t>kmo</w:t>
      </w:r>
      <w:proofErr w:type="spellEnd"/>
      <w:r w:rsidRPr="000A57E3">
        <w:rPr>
          <w:rFonts w:cs="B Nazanin" w:hint="cs"/>
          <w:sz w:val="28"/>
          <w:szCs w:val="28"/>
          <w:rtl/>
        </w:rPr>
        <w:t xml:space="preserve"> ، 86/0 به دست آمد. این میزان نشان دهنده ی آن است که ماتریکس همبستگی ماده های پرسشنامه برای اجرای تحلیل مناسب است. همچنین میزان بارلت537/1787 به دست امد که از لحاظ آماری معنی داری بود (001/0&gt;</w:t>
      </w:r>
      <w:r w:rsidRPr="000A57E3">
        <w:rPr>
          <w:rFonts w:cs="B Nazanin"/>
          <w:sz w:val="28"/>
          <w:szCs w:val="28"/>
        </w:rPr>
        <w:t>p</w:t>
      </w:r>
      <w:r w:rsidRPr="000A57E3">
        <w:rPr>
          <w:rFonts w:cs="B Nazanin" w:hint="cs"/>
          <w:sz w:val="28"/>
          <w:szCs w:val="28"/>
          <w:rtl/>
        </w:rPr>
        <w:t>).</w:t>
      </w:r>
    </w:p>
    <w:p w14:paraId="6217052C" w14:textId="77777777" w:rsidR="000A57E3" w:rsidRPr="000A57E3" w:rsidRDefault="000A57E3" w:rsidP="000A57E3">
      <w:pPr>
        <w:bidi/>
        <w:jc w:val="both"/>
        <w:rPr>
          <w:rFonts w:cs="B Nazanin"/>
          <w:sz w:val="28"/>
          <w:szCs w:val="28"/>
        </w:rPr>
      </w:pPr>
      <w:r w:rsidRPr="000A57E3">
        <w:rPr>
          <w:rFonts w:cs="B Nazanin" w:hint="cs"/>
          <w:sz w:val="28"/>
          <w:szCs w:val="28"/>
          <w:rtl/>
        </w:rPr>
        <w:lastRenderedPageBreak/>
        <w:t>تحلیل عامل اکتشافی به روش چرخش واریماکس 2 عامل برای پرسشنامه ی پذیرش و عمل را شناسایی کرد. پس از بررسی محتوای عوامل به دست آمده ، این عامل ها به ترتیب اجتناب از تجارب هیجانی و کنترل روی زندگی نام گذاری شدند. ارزش ویژه ی عوامل استخراج شده به ترتیب 38/4 و 5/1 بود و این عامل ها در مجموع 93/58 % از واریانس کل را تبیین می کردند. شایان ذکر است که ملاک انتخاب هرعامل بار عاملی دست کم 3/0 بود. در جدول 1 محتوای ماده ها ، بار عاملی و واریانس تبیین شده به وسیله ی هر یک از دو عامل نشان داده شده است.</w:t>
      </w:r>
    </w:p>
    <w:p w14:paraId="282E50FD" w14:textId="77777777" w:rsidR="000A57E3" w:rsidRPr="000A57E3" w:rsidRDefault="000A57E3" w:rsidP="000A57E3">
      <w:pPr>
        <w:bidi/>
        <w:rPr>
          <w:rFonts w:cs="B Nazanin" w:hint="cs"/>
          <w:sz w:val="28"/>
          <w:szCs w:val="28"/>
          <w:rtl/>
        </w:rPr>
      </w:pPr>
    </w:p>
    <w:p w14:paraId="13E5B1E2" w14:textId="01E17B49" w:rsidR="000A57E3" w:rsidRPr="00935D13" w:rsidRDefault="00935D13" w:rsidP="00935D13">
      <w:pPr>
        <w:bidi/>
        <w:rPr>
          <w:rFonts w:cs="B Nazanin" w:hint="cs"/>
          <w:b/>
          <w:bCs/>
          <w:sz w:val="28"/>
          <w:szCs w:val="28"/>
          <w:rtl/>
        </w:rPr>
      </w:pPr>
      <w:r w:rsidRPr="00935D13">
        <w:rPr>
          <w:rFonts w:cs="B Nazanin" w:hint="cs"/>
          <w:b/>
          <w:bCs/>
          <w:sz w:val="28"/>
          <w:szCs w:val="28"/>
          <w:rtl/>
        </w:rPr>
        <w:t>منابع:</w:t>
      </w:r>
    </w:p>
    <w:p w14:paraId="7B2F0B87" w14:textId="3859C060" w:rsidR="000A57E3" w:rsidRPr="000A57E3" w:rsidRDefault="000A57E3" w:rsidP="00935D13">
      <w:pPr>
        <w:bidi/>
        <w:rPr>
          <w:rFonts w:cs="B Nazanin" w:hint="cs"/>
          <w:sz w:val="28"/>
          <w:szCs w:val="28"/>
          <w:rtl/>
        </w:rPr>
      </w:pPr>
      <w:r w:rsidRPr="000A57E3">
        <w:rPr>
          <w:rFonts w:cs="B Nazanin" w:hint="cs"/>
          <w:sz w:val="28"/>
          <w:szCs w:val="28"/>
          <w:rtl/>
        </w:rPr>
        <w:t>کفایت روانسنجی نسخه فارسی پرسشنامه و عمل- نسخه دوم</w:t>
      </w:r>
      <w:r w:rsidR="00935D13">
        <w:rPr>
          <w:rFonts w:cs="B Nazanin" w:hint="cs"/>
          <w:sz w:val="28"/>
          <w:szCs w:val="28"/>
          <w:rtl/>
        </w:rPr>
        <w:t xml:space="preserve">- </w:t>
      </w:r>
      <w:r w:rsidRPr="000A57E3">
        <w:rPr>
          <w:rFonts w:cs="B Nazanin" w:hint="cs"/>
          <w:sz w:val="28"/>
          <w:szCs w:val="28"/>
          <w:rtl/>
        </w:rPr>
        <w:t>ایمانه عباسی ، دکتر لادن فتی، دکتر رضا مولوی، حمید ضرابی</w:t>
      </w:r>
      <w:r w:rsidR="00935D13">
        <w:rPr>
          <w:rFonts w:cs="B Nazanin" w:hint="cs"/>
          <w:sz w:val="28"/>
          <w:szCs w:val="28"/>
          <w:rtl/>
        </w:rPr>
        <w:t xml:space="preserve"> - </w:t>
      </w:r>
      <w:r w:rsidRPr="000A57E3">
        <w:rPr>
          <w:rFonts w:cs="B Nazanin" w:hint="cs"/>
          <w:sz w:val="28"/>
          <w:szCs w:val="28"/>
          <w:rtl/>
        </w:rPr>
        <w:t>رجبی،ساجده.یزدخواستی، فریبا(1393) اثربخشی درمان گروهی پذیرش و تعهد بر اضطراب و افسردگی زنان مبتلا به بیماری ام اس.</w:t>
      </w:r>
    </w:p>
    <w:p w14:paraId="6C084908" w14:textId="56DA45EF" w:rsidR="000A57E3" w:rsidRPr="000A57E3" w:rsidRDefault="000A57E3" w:rsidP="000A57E3">
      <w:pPr>
        <w:rPr>
          <w:rFonts w:cs="B Nazanin"/>
          <w:sz w:val="28"/>
          <w:szCs w:val="28"/>
        </w:rPr>
      </w:pPr>
    </w:p>
    <w:sectPr w:rsidR="000A57E3" w:rsidRPr="000A57E3" w:rsidSect="00935D1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823DA" w14:textId="77777777" w:rsidR="002A2C5D" w:rsidRDefault="002A2C5D" w:rsidP="005058FF">
      <w:pPr>
        <w:spacing w:after="0" w:line="240" w:lineRule="auto"/>
      </w:pPr>
      <w:r>
        <w:separator/>
      </w:r>
    </w:p>
  </w:endnote>
  <w:endnote w:type="continuationSeparator" w:id="0">
    <w:p w14:paraId="3787B8C1" w14:textId="77777777" w:rsidR="002A2C5D" w:rsidRDefault="002A2C5D" w:rsidP="0050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A1C8A" w14:textId="77777777" w:rsidR="002A2C5D" w:rsidRDefault="002A2C5D" w:rsidP="005058FF">
      <w:pPr>
        <w:spacing w:after="0" w:line="240" w:lineRule="auto"/>
      </w:pPr>
      <w:r>
        <w:separator/>
      </w:r>
    </w:p>
  </w:footnote>
  <w:footnote w:type="continuationSeparator" w:id="0">
    <w:p w14:paraId="7C5C3FE3" w14:textId="77777777" w:rsidR="002A2C5D" w:rsidRDefault="002A2C5D" w:rsidP="00505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E09A2"/>
    <w:multiLevelType w:val="hybridMultilevel"/>
    <w:tmpl w:val="AEB6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48"/>
    <w:rsid w:val="000A57E3"/>
    <w:rsid w:val="00264148"/>
    <w:rsid w:val="002A2C5D"/>
    <w:rsid w:val="002A3DAD"/>
    <w:rsid w:val="005058FF"/>
    <w:rsid w:val="009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DDF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7E3"/>
    <w:pPr>
      <w:bidi/>
      <w:spacing w:after="200" w:line="276" w:lineRule="auto"/>
      <w:ind w:left="720"/>
      <w:contextualSpacing/>
    </w:pPr>
    <w:rPr>
      <w:lang w:bidi="fa-IR"/>
    </w:rPr>
  </w:style>
  <w:style w:type="table" w:customStyle="1" w:styleId="GridTable6Colorful-Accent31">
    <w:name w:val="Grid Table 6 Colorful - Accent 31"/>
    <w:basedOn w:val="TableNormal"/>
    <w:uiPriority w:val="51"/>
    <w:rsid w:val="000A57E3"/>
    <w:pPr>
      <w:spacing w:after="0" w:line="240" w:lineRule="auto"/>
    </w:pPr>
    <w:rPr>
      <w:color w:val="000000" w:themeColor="text1"/>
      <w:lang w:bidi="fa-IR"/>
    </w:rPr>
    <w:tblPr>
      <w:tblStyleRowBandSize w:val="1"/>
      <w:tblStyleColBandSize w:val="1"/>
      <w:tblInd w:w="0" w:type="nil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0A57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8FF"/>
  </w:style>
  <w:style w:type="paragraph" w:styleId="Footer">
    <w:name w:val="footer"/>
    <w:basedOn w:val="Normal"/>
    <w:link w:val="FooterChar"/>
    <w:uiPriority w:val="99"/>
    <w:unhideWhenUsed/>
    <w:rsid w:val="0050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2021-09-29T08:59:00Z</dcterms:created>
  <dcterms:modified xsi:type="dcterms:W3CDTF">2021-09-29T09:01:00Z</dcterms:modified>
</cp:coreProperties>
</file>