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632" w:rsidRPr="00A24AC2" w:rsidRDefault="00B55632" w:rsidP="00B55632">
      <w:pPr>
        <w:spacing w:line="360" w:lineRule="auto"/>
        <w:ind w:left="-514" w:right="-540"/>
        <w:jc w:val="lowKashida"/>
        <w:rPr>
          <w:rFonts w:cs="B Nazanin"/>
          <w:rtl/>
          <w:lang w:bidi="fa-IR"/>
        </w:rPr>
      </w:pPr>
    </w:p>
    <w:p w:rsidR="00B55632" w:rsidRDefault="00B55632" w:rsidP="00B55632">
      <w:pPr>
        <w:jc w:val="center"/>
        <w:rPr>
          <w:rFonts w:cs="B Titr"/>
          <w:sz w:val="28"/>
          <w:szCs w:val="28"/>
          <w:rtl/>
          <w:lang w:bidi="fa-IR"/>
        </w:rPr>
      </w:pPr>
      <w:bookmarkStart w:id="0" w:name="_GoBack"/>
      <w:r w:rsidRPr="00FA5ED7">
        <w:rPr>
          <w:rFonts w:cs="B Titr" w:hint="cs"/>
          <w:sz w:val="28"/>
          <w:szCs w:val="28"/>
          <w:rtl/>
          <w:lang w:bidi="fa-IR"/>
        </w:rPr>
        <w:t xml:space="preserve">پرسشنامه جمع گرایی/ فرد گرایی اوکلند </w:t>
      </w:r>
      <w:bookmarkEnd w:id="0"/>
      <w:r w:rsidRPr="00FA5ED7">
        <w:rPr>
          <w:rFonts w:cs="B Titr" w:hint="cs"/>
          <w:sz w:val="28"/>
          <w:szCs w:val="28"/>
          <w:rtl/>
          <w:lang w:bidi="fa-IR"/>
        </w:rPr>
        <w:t>نسخه 26 سوالی</w:t>
      </w:r>
    </w:p>
    <w:p w:rsidR="00B55632" w:rsidRPr="00B55632" w:rsidRDefault="00B55632" w:rsidP="00B55632">
      <w:pPr>
        <w:jc w:val="center"/>
        <w:rPr>
          <w:rFonts w:cs="B Titr"/>
          <w:sz w:val="28"/>
          <w:szCs w:val="28"/>
          <w:lang w:bidi="fa-IR"/>
        </w:rPr>
      </w:pPr>
    </w:p>
    <w:p w:rsidR="00B55632" w:rsidRPr="00A24AC2" w:rsidRDefault="00B55632" w:rsidP="00B55632">
      <w:pPr>
        <w:jc w:val="both"/>
        <w:rPr>
          <w:rFonts w:cs="B Nazanin"/>
          <w:sz w:val="28"/>
          <w:szCs w:val="28"/>
          <w:lang w:bidi="fa-IR"/>
        </w:rPr>
      </w:pPr>
    </w:p>
    <w:p w:rsidR="00B55632" w:rsidRPr="00A24AC2" w:rsidRDefault="00B55632" w:rsidP="00B55632">
      <w:pPr>
        <w:jc w:val="both"/>
        <w:rPr>
          <w:rFonts w:cs="B Nazanin"/>
          <w:sz w:val="28"/>
          <w:szCs w:val="28"/>
          <w:rtl/>
          <w:lang w:bidi="fa-IR"/>
        </w:rPr>
      </w:pPr>
      <w:r w:rsidRPr="00A24AC2">
        <w:rPr>
          <w:rFonts w:cs="B Nazanin" w:hint="cs"/>
          <w:sz w:val="28"/>
          <w:szCs w:val="28"/>
          <w:rtl/>
          <w:lang w:bidi="fa-IR"/>
        </w:rPr>
        <w:t>هدف این پرسشنامه، سنجش طرز افکار و رفتار شما در قبال خودتان و نیز گروه هایی است که به آنها تعلق دارید. سوالات پرسشنامه را به دقت بخوانید و مشخص کنید هر سوال، چقدر افکار و رفتار شما را توصیف می کنند.</w:t>
      </w:r>
    </w:p>
    <w:p w:rsidR="00B55632" w:rsidRPr="00A24AC2" w:rsidRDefault="00B55632" w:rsidP="00B55632">
      <w:pPr>
        <w:jc w:val="both"/>
        <w:rPr>
          <w:rFonts w:cs="B Nazanin"/>
          <w:rtl/>
          <w:lang w:bidi="fa-IR"/>
        </w:rPr>
      </w:pPr>
      <w:r w:rsidRPr="00A24AC2">
        <w:rPr>
          <w:rFonts w:cs="B Nazanin" w:hint="cs"/>
          <w:sz w:val="28"/>
          <w:szCs w:val="28"/>
          <w:rtl/>
          <w:lang w:bidi="fa-IR"/>
        </w:rPr>
        <w:t>سن:</w:t>
      </w:r>
      <w:r w:rsidRPr="00A24AC2">
        <w:rPr>
          <w:rFonts w:cs="B Nazanin" w:hint="cs"/>
          <w:sz w:val="28"/>
          <w:szCs w:val="28"/>
          <w:rtl/>
          <w:lang w:bidi="fa-IR"/>
        </w:rPr>
        <w:tab/>
      </w:r>
      <w:r w:rsidRPr="00A24AC2">
        <w:rPr>
          <w:rFonts w:cs="B Nazanin" w:hint="cs"/>
          <w:sz w:val="28"/>
          <w:szCs w:val="28"/>
          <w:rtl/>
          <w:lang w:bidi="fa-IR"/>
        </w:rPr>
        <w:tab/>
        <w:t>جنس:</w:t>
      </w:r>
      <w:r w:rsidRPr="00A24AC2">
        <w:rPr>
          <w:rFonts w:cs="B Nazanin" w:hint="cs"/>
          <w:sz w:val="28"/>
          <w:szCs w:val="28"/>
          <w:rtl/>
          <w:lang w:bidi="fa-IR"/>
        </w:rPr>
        <w:tab/>
      </w:r>
      <w:r w:rsidRPr="00A24AC2">
        <w:rPr>
          <w:rFonts w:cs="B Nazanin" w:hint="cs"/>
          <w:rtl/>
          <w:lang w:bidi="fa-IR"/>
        </w:rPr>
        <w:tab/>
      </w:r>
    </w:p>
    <w:p w:rsidR="00BA5AFB" w:rsidRDefault="00BA5AFB">
      <w:pPr>
        <w:rPr>
          <w:rtl/>
        </w:rPr>
      </w:pPr>
    </w:p>
    <w:tbl>
      <w:tblPr>
        <w:tblStyle w:val="GridTable4-Accent3"/>
        <w:bidiVisual/>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3"/>
        <w:gridCol w:w="6030"/>
        <w:gridCol w:w="630"/>
        <w:gridCol w:w="540"/>
        <w:gridCol w:w="540"/>
        <w:gridCol w:w="540"/>
        <w:gridCol w:w="540"/>
        <w:gridCol w:w="538"/>
      </w:tblGrid>
      <w:tr w:rsidR="0070390E" w:rsidRPr="00460D27" w:rsidTr="00355349">
        <w:trPr>
          <w:cnfStyle w:val="100000000000" w:firstRow="1" w:lastRow="0" w:firstColumn="0" w:lastColumn="0" w:oddVBand="0" w:evenVBand="0" w:oddHBand="0" w:evenHBand="0" w:firstRowFirstColumn="0" w:firstRowLastColumn="0" w:lastRowFirstColumn="0" w:lastRowLastColumn="0"/>
          <w:cantSplit/>
          <w:trHeight w:val="1205"/>
          <w:jc w:val="center"/>
        </w:trPr>
        <w:tc>
          <w:tcPr>
            <w:tcW w:w="533" w:type="dxa"/>
            <w:tcBorders>
              <w:top w:val="none" w:sz="0" w:space="0" w:color="auto"/>
              <w:left w:val="none" w:sz="0" w:space="0" w:color="auto"/>
              <w:bottom w:val="none" w:sz="0" w:space="0" w:color="auto"/>
              <w:right w:val="none" w:sz="0" w:space="0" w:color="auto"/>
            </w:tcBorders>
            <w:textDirection w:val="btLr"/>
            <w:vAlign w:val="center"/>
            <w:hideMark/>
          </w:tcPr>
          <w:p w:rsidR="0070390E" w:rsidRPr="00460D27" w:rsidRDefault="0070390E" w:rsidP="00972759">
            <w:pPr>
              <w:spacing w:before="100" w:beforeAutospacing="1" w:after="100" w:afterAutospacing="1" w:line="360" w:lineRule="auto"/>
              <w:ind w:left="113" w:right="113"/>
              <w:jc w:val="center"/>
              <w:rPr>
                <w:rFonts w:ascii="Tahoma" w:hAnsi="Tahoma" w:cs="B Nazanin"/>
                <w:color w:val="222222"/>
                <w:sz w:val="26"/>
                <w:szCs w:val="26"/>
              </w:rPr>
            </w:pPr>
            <w:r w:rsidRPr="00460D27">
              <w:rPr>
                <w:rFonts w:ascii="Tahoma" w:hAnsi="Tahoma" w:cs="B Nazanin"/>
                <w:color w:val="222222"/>
                <w:sz w:val="26"/>
                <w:szCs w:val="26"/>
                <w:rtl/>
              </w:rPr>
              <w:t>ردیف</w:t>
            </w:r>
          </w:p>
        </w:tc>
        <w:tc>
          <w:tcPr>
            <w:tcW w:w="6030" w:type="dxa"/>
            <w:tcBorders>
              <w:top w:val="none" w:sz="0" w:space="0" w:color="auto"/>
              <w:left w:val="none" w:sz="0" w:space="0" w:color="auto"/>
              <w:bottom w:val="none" w:sz="0" w:space="0" w:color="auto"/>
              <w:right w:val="none" w:sz="0" w:space="0" w:color="auto"/>
            </w:tcBorders>
            <w:vAlign w:val="center"/>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Pr>
                <w:rFonts w:ascii="Tahoma" w:hAnsi="Tahoma" w:cs="B Nazanin" w:hint="cs"/>
                <w:color w:val="222222"/>
                <w:sz w:val="26"/>
                <w:szCs w:val="26"/>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هرگز</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به ندرت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گهگاه</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بعضی اوقات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معمولا</w:t>
            </w:r>
          </w:p>
        </w:tc>
        <w:tc>
          <w:tcPr>
            <w:tcW w:w="538" w:type="dxa"/>
            <w:tcBorders>
              <w:top w:val="none" w:sz="0" w:space="0" w:color="auto"/>
              <w:left w:val="none" w:sz="0" w:space="0" w:color="auto"/>
              <w:bottom w:val="none" w:sz="0" w:space="0" w:color="auto"/>
              <w:right w:val="none" w:sz="0" w:space="0" w:color="auto"/>
            </w:tcBorders>
            <w:textDirection w:val="btLr"/>
            <w:vAlign w:val="center"/>
            <w:hideMark/>
          </w:tcPr>
          <w:p w:rsidR="0070390E" w:rsidRPr="008E095C" w:rsidRDefault="0070390E" w:rsidP="00972759">
            <w:pPr>
              <w:spacing w:before="100" w:beforeAutospacing="1" w:after="100" w:afterAutospacing="1" w:line="360" w:lineRule="auto"/>
              <w:ind w:left="113" w:right="113"/>
              <w:jc w:val="center"/>
              <w:rPr>
                <w:rFonts w:ascii="Tahoma" w:hAnsi="Tahoma" w:cs="B Nazanin"/>
                <w:color w:val="auto"/>
              </w:rPr>
            </w:pPr>
            <w:r w:rsidRPr="008E095C">
              <w:rPr>
                <w:rFonts w:asciiTheme="majorBidi" w:hAnsiTheme="majorBidi" w:cs="B Nazanin" w:hint="cs"/>
                <w:color w:val="auto"/>
                <w:rtl/>
                <w:lang w:bidi="fa-IR"/>
              </w:rPr>
              <w:t>همیشه</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lang w:bidi="fa-IR"/>
              </w:rPr>
            </w:pPr>
            <w:bookmarkStart w:id="1" w:name="OLE_LINK20"/>
            <w:bookmarkStart w:id="2" w:name="OLE_LINK21"/>
            <w:r w:rsidRPr="008E095C">
              <w:rPr>
                <w:rFonts w:asciiTheme="majorBidi" w:eastAsiaTheme="minorEastAsia" w:hAnsiTheme="majorBidi" w:cs="B Nazanin" w:hint="cs"/>
                <w:rtl/>
                <w:lang w:bidi="fa-IR"/>
              </w:rPr>
              <w:t>من خودم را یک شخص رقابت جو می دانم.</w:t>
            </w:r>
            <w:bookmarkEnd w:id="1"/>
            <w:bookmarkEnd w:id="2"/>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2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از اینکه شخصی منحصربه فرد و جدا از دیگران هستم، لذت می برم.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700"/>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3</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bookmarkStart w:id="3" w:name="OLE_LINK22"/>
            <w:bookmarkStart w:id="4" w:name="OLE_LINK23"/>
            <w:r w:rsidRPr="008E095C">
              <w:rPr>
                <w:rFonts w:asciiTheme="majorBidi" w:eastAsiaTheme="minorEastAsia" w:hAnsiTheme="majorBidi" w:cs="B Nazanin" w:hint="cs"/>
                <w:rtl/>
              </w:rPr>
              <w:t>قبل از اینکه یک تصمیم مهم بگیرم، به دنبال مشورت با افرادی هستم که به من نزدیکند.</w:t>
            </w:r>
            <w:bookmarkEnd w:id="3"/>
            <w:bookmarkEnd w:id="4"/>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197"/>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4</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حتی زمانی که با اعضای گروهم کاملا مخالفم، از مشاجره کردن پرهیز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5</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در مورد مسائل مرتبط با کار، با مافوق هایم مشورت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6</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معتقدم که رقابت، یکی از قوانین طبیعت است.</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715"/>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7</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فعالیت های تفریحی را ترجیح می دهم که رقابتی باشند تا غیررقابتی.</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8</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پیش از رفتن به یک سفر بزرگ، با دوستانم مشورت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9</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علایق شخصی خود را برای منافع گروه قربانی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10</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نظرات دوستانم را قبل از انجام کارهای بزرگ درنظر می گیرم.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11</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دوست دارم هنگام ارتباط برقرار کردن، دقیق باشم.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12</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خودم را شخصی منحصر به فرد و جدا از دیگران می دانم.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700"/>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13</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قبل از گرفتن تصمیمات مهم، مشورت با دوستان نزدیک و نظر دیگران را جویا شدن، بسیار مهم است.</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260"/>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14</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اعتقاد دارم که بدون رقابت، داشتن یک جامعه خوب ممکن نیست.</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107"/>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15</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قبل از گرفتن تصمیمات مرتبط با شغل، نظر دوستانم را جویا می شوم.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1058"/>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lastRenderedPageBreak/>
              <w:t>16</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برای گفتن چیزهایی که دوستانم ممکن است دوست نداشته باشند بشنوند، ترجیح می دهم از زبان غیرمستقیم استفاده کنم تا اینکه با گفتار مستقیم آنها را ناراحت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17</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برای من عمل کردن به صورت یک شخص مستقل، بسیار مهم است.</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143"/>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18</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در مورد شغل یا مشکلات درسی خود، با پدر و مادرم گفتگو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19</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مسئولیت کارهای خودم را، به عهده می گیرم.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700"/>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20</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از بیان افکار خود، وقتی که ممکن است باعث یک مشاجره شوند، خودداری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21</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تلاش می کنم که به درجات بالاتری نسبت به همسالانم برسم.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143"/>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22</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برای من بسیار مهم است که هویت شخصی ام مستقل از دیگران باشد.</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700"/>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23</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از کارکردن در موقعیت هایی که رقابت کردن با دیگران وجود دارد، لذت می برم.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24</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قبل از گرفتن یک تصمیم مهم، با خانواده ام مشورت می کنم.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cnfStyle w:val="000000100000" w:firstRow="0" w:lastRow="0" w:firstColumn="0" w:lastColumn="0" w:oddVBand="0" w:evenVBand="0" w:oddHBand="1" w:evenHBand="0" w:firstRowFirstColumn="0" w:firstRowLastColumn="0" w:lastRowFirstColumn="0" w:lastRowLastColumn="0"/>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25</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پیروز شدن، برای من بسیار مهم است.</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r w:rsidR="0070390E" w:rsidRPr="00460D27" w:rsidTr="00972759">
        <w:trPr>
          <w:trHeight w:val="462"/>
          <w:jc w:val="center"/>
        </w:trPr>
        <w:tc>
          <w:tcPr>
            <w:tcW w:w="533" w:type="dxa"/>
            <w:hideMark/>
          </w:tcPr>
          <w:p w:rsidR="0070390E" w:rsidRPr="00460D27" w:rsidRDefault="0070390E" w:rsidP="00972759">
            <w:pPr>
              <w:spacing w:before="100" w:beforeAutospacing="1" w:after="100" w:afterAutospacing="1" w:line="360" w:lineRule="auto"/>
              <w:jc w:val="center"/>
              <w:rPr>
                <w:rFonts w:ascii="Tahoma" w:hAnsi="Tahoma" w:cs="B Nazanin"/>
                <w:color w:val="222222"/>
                <w:sz w:val="26"/>
                <w:szCs w:val="26"/>
              </w:rPr>
            </w:pPr>
            <w:r w:rsidRPr="00460D27">
              <w:rPr>
                <w:rFonts w:ascii="Tahoma" w:hAnsi="Tahoma" w:cs="B Nazanin"/>
                <w:color w:val="222222"/>
                <w:sz w:val="26"/>
                <w:szCs w:val="26"/>
                <w:rtl/>
              </w:rPr>
              <w:t>26</w:t>
            </w:r>
          </w:p>
        </w:tc>
        <w:tc>
          <w:tcPr>
            <w:tcW w:w="6030" w:type="dxa"/>
          </w:tcPr>
          <w:p w:rsidR="0070390E" w:rsidRPr="008E095C" w:rsidRDefault="0070390E" w:rsidP="00972759">
            <w:pPr>
              <w:autoSpaceDE w:val="0"/>
              <w:autoSpaceDN w:val="0"/>
              <w:adjustRightInd w:val="0"/>
              <w:jc w:val="both"/>
              <w:rPr>
                <w:rFonts w:asciiTheme="majorBidi" w:eastAsiaTheme="minorEastAsia" w:hAnsiTheme="majorBidi" w:cs="B Nazanin"/>
                <w:b/>
                <w:bCs/>
              </w:rPr>
            </w:pPr>
            <w:r w:rsidRPr="008E095C">
              <w:rPr>
                <w:rFonts w:asciiTheme="majorBidi" w:eastAsiaTheme="minorEastAsia" w:hAnsiTheme="majorBidi" w:cs="B Nazanin" w:hint="cs"/>
                <w:rtl/>
              </w:rPr>
              <w:t>من خودم را "فردی متکی به خود" می بینم.</w:t>
            </w:r>
          </w:p>
        </w:tc>
        <w:tc>
          <w:tcPr>
            <w:tcW w:w="63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40"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c>
          <w:tcPr>
            <w:tcW w:w="538" w:type="dxa"/>
            <w:hideMark/>
          </w:tcPr>
          <w:p w:rsidR="0070390E" w:rsidRPr="00460D27" w:rsidRDefault="0070390E" w:rsidP="00972759">
            <w:pPr>
              <w:spacing w:before="100" w:beforeAutospacing="1" w:after="100" w:afterAutospacing="1" w:line="360" w:lineRule="auto"/>
              <w:rPr>
                <w:rFonts w:ascii="Tahoma" w:hAnsi="Tahoma" w:cs="B Nazanin"/>
                <w:color w:val="222222"/>
                <w:sz w:val="26"/>
                <w:szCs w:val="26"/>
              </w:rPr>
            </w:pPr>
            <w:r w:rsidRPr="00460D27">
              <w:rPr>
                <w:rFonts w:ascii="Cambria" w:hAnsi="Cambria" w:cs="Cambria" w:hint="cs"/>
                <w:b/>
                <w:bCs/>
                <w:color w:val="222222"/>
                <w:sz w:val="26"/>
                <w:szCs w:val="26"/>
                <w:rtl/>
              </w:rPr>
              <w:t> </w:t>
            </w:r>
          </w:p>
        </w:tc>
      </w:tr>
    </w:tbl>
    <w:p w:rsidR="00B55632" w:rsidRDefault="00B55632">
      <w:pPr>
        <w:rPr>
          <w:rtl/>
        </w:rPr>
      </w:pPr>
    </w:p>
    <w:p w:rsidR="00B55632" w:rsidRDefault="00B55632">
      <w:pPr>
        <w:rPr>
          <w:rtl/>
        </w:rPr>
      </w:pPr>
    </w:p>
    <w:p w:rsidR="0070390E" w:rsidRDefault="00B55632" w:rsidP="00B55632">
      <w:pPr>
        <w:spacing w:line="360" w:lineRule="auto"/>
        <w:ind w:left="-514" w:right="-540"/>
        <w:jc w:val="lowKashida"/>
        <w:rPr>
          <w:rFonts w:cs="B Nazanin"/>
          <w:sz w:val="28"/>
          <w:szCs w:val="28"/>
          <w:rtl/>
          <w:lang w:bidi="fa-IR"/>
        </w:rPr>
      </w:pPr>
      <w:r w:rsidRPr="00687845">
        <w:rPr>
          <w:rFonts w:cs="B Nazanin" w:hint="cs"/>
          <w:sz w:val="28"/>
          <w:szCs w:val="28"/>
          <w:rtl/>
          <w:lang w:bidi="fa-IR"/>
        </w:rPr>
        <w:t>مقیاس فردگرایی-جمع گرایی اوکلند(</w:t>
      </w:r>
      <w:r w:rsidRPr="00687845">
        <w:rPr>
          <w:rFonts w:cs="B Nazanin"/>
          <w:sz w:val="28"/>
          <w:szCs w:val="28"/>
          <w:lang w:bidi="fa-IR"/>
        </w:rPr>
        <w:t>AICS</w:t>
      </w:r>
      <w:r w:rsidRPr="00687845">
        <w:rPr>
          <w:rFonts w:cs="B Nazanin" w:hint="cs"/>
          <w:sz w:val="28"/>
          <w:szCs w:val="28"/>
          <w:rtl/>
          <w:lang w:bidi="fa-IR"/>
        </w:rPr>
        <w:t xml:space="preserve">) این مقیاس را شولروف و همکاران(2011) به منظور سنجش همه جانبه ابعاد فردگرایی و جمع گرایی ساختند. مقیاس فردگرایی-جمع گرایی اوکلند، شامل 26 پرسش بود که 5 عامل را تشکیل می داد. 2 عامل مربوط به جمع گرایی شامل نصیحت پذیری از دیگران، هماهنگی با گروه و خانواده و 3 عامل مربوط به فردگرایی شامل رقابت جویی، نیاز منحصر به فرد بودن و سبک زندگی مسئولیت پذیر بودند که ضرایب پایایی(آلفای کرونباخ) برای این 5 عامل به ترتیب 77/0، 71/0، 78/0، 76/0 و 73/0 بود. پرسش به صورت طیف لیکرت 6 گزینه ای، شامل هرگز(نمره =1)، به ندرت(نمره=2)، گهگاه(نمره=3)، بعضی اوقات(نمره =4)، معمولا(نمره=5) و همیشه(نمره =6) نمره گذاری می شوند. </w:t>
      </w:r>
    </w:p>
    <w:p w:rsidR="0070390E" w:rsidRDefault="0070390E" w:rsidP="00B55632">
      <w:pPr>
        <w:spacing w:line="360" w:lineRule="auto"/>
        <w:ind w:left="-514" w:right="-540"/>
        <w:jc w:val="lowKashida"/>
        <w:rPr>
          <w:rFonts w:cs="B Nazanin"/>
          <w:sz w:val="28"/>
          <w:szCs w:val="28"/>
          <w:rtl/>
          <w:lang w:bidi="fa-IR"/>
        </w:rPr>
      </w:pPr>
    </w:p>
    <w:tbl>
      <w:tblPr>
        <w:tblStyle w:val="GridTable4-Accent3"/>
        <w:bidiVisual/>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170"/>
        <w:gridCol w:w="1260"/>
        <w:gridCol w:w="1080"/>
        <w:gridCol w:w="1530"/>
        <w:gridCol w:w="1170"/>
        <w:gridCol w:w="1170"/>
      </w:tblGrid>
      <w:tr w:rsidR="0070390E" w:rsidRPr="0070390E" w:rsidTr="0070390E">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283" w:type="dxa"/>
            <w:tcBorders>
              <w:top w:val="none" w:sz="0" w:space="0" w:color="auto"/>
              <w:left w:val="none" w:sz="0" w:space="0" w:color="auto"/>
              <w:bottom w:val="none" w:sz="0" w:space="0" w:color="auto"/>
              <w:right w:val="none" w:sz="0" w:space="0" w:color="auto"/>
            </w:tcBorders>
            <w:hideMark/>
          </w:tcPr>
          <w:p w:rsidR="0070390E" w:rsidRPr="0070390E" w:rsidRDefault="0070390E" w:rsidP="0070390E">
            <w:pPr>
              <w:jc w:val="center"/>
              <w:rPr>
                <w:rFonts w:cs="B Nazanin"/>
                <w:color w:val="auto"/>
              </w:rPr>
            </w:pPr>
            <w:r w:rsidRPr="0070390E">
              <w:rPr>
                <w:rFonts w:cs="B Nazanin" w:hint="cs"/>
                <w:color w:val="auto"/>
                <w:rtl/>
              </w:rPr>
              <w:t>گزینه</w:t>
            </w:r>
          </w:p>
        </w:tc>
        <w:tc>
          <w:tcPr>
            <w:tcW w:w="1170" w:type="dxa"/>
            <w:tcBorders>
              <w:top w:val="none" w:sz="0" w:space="0" w:color="auto"/>
              <w:left w:val="none" w:sz="0" w:space="0" w:color="auto"/>
              <w:bottom w:val="none" w:sz="0" w:space="0" w:color="auto"/>
              <w:right w:val="none" w:sz="0" w:space="0" w:color="auto"/>
            </w:tcBorders>
            <w:hideMark/>
          </w:tcPr>
          <w:p w:rsidR="0070390E" w:rsidRPr="0070390E" w:rsidRDefault="0070390E" w:rsidP="0070390E">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ahoma" w:hAnsi="Tahoma" w:cs="B Nazanin"/>
                <w:color w:val="auto"/>
              </w:rPr>
            </w:pPr>
            <w:r w:rsidRPr="0070390E">
              <w:rPr>
                <w:rFonts w:asciiTheme="majorBidi" w:hAnsiTheme="majorBidi" w:cs="B Nazanin" w:hint="cs"/>
                <w:color w:val="auto"/>
                <w:rtl/>
                <w:lang w:bidi="fa-IR"/>
              </w:rPr>
              <w:t>هرگز</w:t>
            </w:r>
          </w:p>
        </w:tc>
        <w:tc>
          <w:tcPr>
            <w:tcW w:w="1260" w:type="dxa"/>
            <w:tcBorders>
              <w:top w:val="none" w:sz="0" w:space="0" w:color="auto"/>
              <w:left w:val="none" w:sz="0" w:space="0" w:color="auto"/>
              <w:bottom w:val="none" w:sz="0" w:space="0" w:color="auto"/>
              <w:right w:val="none" w:sz="0" w:space="0" w:color="auto"/>
            </w:tcBorders>
            <w:hideMark/>
          </w:tcPr>
          <w:p w:rsidR="0070390E" w:rsidRPr="0070390E" w:rsidRDefault="0070390E" w:rsidP="0070390E">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70390E">
              <w:rPr>
                <w:rFonts w:cs="B Nazanin" w:hint="cs"/>
                <w:color w:val="auto"/>
                <w:sz w:val="28"/>
                <w:szCs w:val="28"/>
                <w:rtl/>
                <w:lang w:bidi="fa-IR"/>
              </w:rPr>
              <w:t>به ندرت</w:t>
            </w:r>
          </w:p>
        </w:tc>
        <w:tc>
          <w:tcPr>
            <w:tcW w:w="1080" w:type="dxa"/>
            <w:tcBorders>
              <w:top w:val="none" w:sz="0" w:space="0" w:color="auto"/>
              <w:left w:val="none" w:sz="0" w:space="0" w:color="auto"/>
              <w:bottom w:val="none" w:sz="0" w:space="0" w:color="auto"/>
              <w:right w:val="none" w:sz="0" w:space="0" w:color="auto"/>
            </w:tcBorders>
            <w:hideMark/>
          </w:tcPr>
          <w:p w:rsidR="0070390E" w:rsidRPr="0070390E" w:rsidRDefault="0070390E" w:rsidP="0070390E">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70390E">
              <w:rPr>
                <w:rFonts w:cs="B Nazanin" w:hint="cs"/>
                <w:color w:val="auto"/>
                <w:sz w:val="28"/>
                <w:szCs w:val="28"/>
                <w:rtl/>
                <w:lang w:bidi="fa-IR"/>
              </w:rPr>
              <w:t>گهگاه</w:t>
            </w:r>
          </w:p>
        </w:tc>
        <w:tc>
          <w:tcPr>
            <w:tcW w:w="1530" w:type="dxa"/>
            <w:tcBorders>
              <w:top w:val="none" w:sz="0" w:space="0" w:color="auto"/>
              <w:left w:val="none" w:sz="0" w:space="0" w:color="auto"/>
              <w:bottom w:val="none" w:sz="0" w:space="0" w:color="auto"/>
              <w:right w:val="none" w:sz="0" w:space="0" w:color="auto"/>
            </w:tcBorders>
            <w:hideMark/>
          </w:tcPr>
          <w:p w:rsidR="0070390E" w:rsidRPr="0070390E" w:rsidRDefault="0070390E" w:rsidP="0070390E">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70390E">
              <w:rPr>
                <w:rFonts w:cs="B Nazanin" w:hint="cs"/>
                <w:color w:val="auto"/>
                <w:sz w:val="28"/>
                <w:szCs w:val="28"/>
                <w:rtl/>
                <w:lang w:bidi="fa-IR"/>
              </w:rPr>
              <w:t>بعضی اوقات</w:t>
            </w:r>
          </w:p>
        </w:tc>
        <w:tc>
          <w:tcPr>
            <w:tcW w:w="1170" w:type="dxa"/>
            <w:tcBorders>
              <w:top w:val="none" w:sz="0" w:space="0" w:color="auto"/>
              <w:left w:val="none" w:sz="0" w:space="0" w:color="auto"/>
              <w:bottom w:val="none" w:sz="0" w:space="0" w:color="auto"/>
              <w:right w:val="none" w:sz="0" w:space="0" w:color="auto"/>
            </w:tcBorders>
          </w:tcPr>
          <w:p w:rsidR="0070390E" w:rsidRPr="0070390E" w:rsidRDefault="0070390E" w:rsidP="0070390E">
            <w:pPr>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lang w:bidi="fa-IR"/>
              </w:rPr>
            </w:pPr>
            <w:r w:rsidRPr="0070390E">
              <w:rPr>
                <w:rFonts w:cs="B Nazanin" w:hint="cs"/>
                <w:color w:val="auto"/>
                <w:sz w:val="28"/>
                <w:szCs w:val="28"/>
                <w:rtl/>
                <w:lang w:bidi="fa-IR"/>
              </w:rPr>
              <w:t>معمولا</w:t>
            </w:r>
          </w:p>
        </w:tc>
        <w:tc>
          <w:tcPr>
            <w:tcW w:w="1170" w:type="dxa"/>
            <w:tcBorders>
              <w:top w:val="none" w:sz="0" w:space="0" w:color="auto"/>
              <w:left w:val="none" w:sz="0" w:space="0" w:color="auto"/>
              <w:bottom w:val="none" w:sz="0" w:space="0" w:color="auto"/>
              <w:right w:val="none" w:sz="0" w:space="0" w:color="auto"/>
            </w:tcBorders>
          </w:tcPr>
          <w:p w:rsidR="0070390E" w:rsidRPr="0070390E" w:rsidRDefault="0070390E" w:rsidP="0070390E">
            <w:pPr>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lang w:bidi="fa-IR"/>
              </w:rPr>
            </w:pPr>
            <w:r w:rsidRPr="0070390E">
              <w:rPr>
                <w:rFonts w:cs="B Nazanin" w:hint="cs"/>
                <w:color w:val="auto"/>
                <w:sz w:val="28"/>
                <w:szCs w:val="28"/>
                <w:rtl/>
                <w:lang w:bidi="fa-IR"/>
              </w:rPr>
              <w:t>همیشه</w:t>
            </w:r>
          </w:p>
        </w:tc>
      </w:tr>
      <w:tr w:rsidR="0070390E" w:rsidRPr="0070390E" w:rsidTr="0070390E">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283" w:type="dxa"/>
            <w:hideMark/>
          </w:tcPr>
          <w:p w:rsidR="0070390E" w:rsidRPr="0070390E" w:rsidRDefault="0070390E" w:rsidP="0070390E">
            <w:pPr>
              <w:jc w:val="center"/>
              <w:rPr>
                <w:rFonts w:cs="B Nazanin"/>
              </w:rPr>
            </w:pPr>
            <w:r w:rsidRPr="0070390E">
              <w:rPr>
                <w:rFonts w:cs="B Nazanin" w:hint="cs"/>
                <w:rtl/>
              </w:rPr>
              <w:t>امتیاز</w:t>
            </w:r>
          </w:p>
        </w:tc>
        <w:tc>
          <w:tcPr>
            <w:tcW w:w="117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rPr>
            </w:pPr>
            <w:r w:rsidRPr="0070390E">
              <w:rPr>
                <w:rFonts w:cs="B Nazanin" w:hint="cs"/>
                <w:rtl/>
              </w:rPr>
              <w:t>1</w:t>
            </w:r>
          </w:p>
        </w:tc>
        <w:tc>
          <w:tcPr>
            <w:tcW w:w="126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rPr>
            </w:pPr>
            <w:r w:rsidRPr="0070390E">
              <w:rPr>
                <w:rFonts w:cs="B Nazanin" w:hint="cs"/>
                <w:rtl/>
              </w:rPr>
              <w:t>2</w:t>
            </w:r>
          </w:p>
        </w:tc>
        <w:tc>
          <w:tcPr>
            <w:tcW w:w="108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rPr>
            </w:pPr>
            <w:r w:rsidRPr="0070390E">
              <w:rPr>
                <w:rFonts w:cs="B Nazanin" w:hint="cs"/>
                <w:rtl/>
              </w:rPr>
              <w:t>3</w:t>
            </w:r>
          </w:p>
        </w:tc>
        <w:tc>
          <w:tcPr>
            <w:tcW w:w="153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rPr>
            </w:pPr>
            <w:r w:rsidRPr="0070390E">
              <w:rPr>
                <w:rFonts w:cs="B Nazanin" w:hint="cs"/>
                <w:rtl/>
              </w:rPr>
              <w:t>4</w:t>
            </w:r>
          </w:p>
        </w:tc>
        <w:tc>
          <w:tcPr>
            <w:tcW w:w="117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70390E">
              <w:rPr>
                <w:rFonts w:cs="B Nazanin" w:hint="cs"/>
                <w:rtl/>
              </w:rPr>
              <w:t>5</w:t>
            </w:r>
          </w:p>
        </w:tc>
        <w:tc>
          <w:tcPr>
            <w:tcW w:w="1170" w:type="dxa"/>
          </w:tcPr>
          <w:p w:rsidR="0070390E" w:rsidRPr="0070390E" w:rsidRDefault="0070390E" w:rsidP="0070390E">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70390E">
              <w:rPr>
                <w:rFonts w:cs="B Nazanin" w:hint="cs"/>
                <w:rtl/>
              </w:rPr>
              <w:t>6</w:t>
            </w:r>
          </w:p>
        </w:tc>
      </w:tr>
    </w:tbl>
    <w:p w:rsidR="00B55632" w:rsidRPr="00687845" w:rsidRDefault="00B55632" w:rsidP="0070390E">
      <w:pPr>
        <w:spacing w:line="360" w:lineRule="auto"/>
        <w:ind w:right="-540"/>
        <w:jc w:val="lowKashida"/>
        <w:rPr>
          <w:rFonts w:cs="B Nazanin"/>
          <w:sz w:val="28"/>
          <w:szCs w:val="28"/>
          <w:rtl/>
          <w:lang w:bidi="fa-IR"/>
        </w:rPr>
      </w:pPr>
      <w:r w:rsidRPr="00687845">
        <w:rPr>
          <w:rFonts w:cs="B Nazanin" w:hint="cs"/>
          <w:sz w:val="28"/>
          <w:szCs w:val="28"/>
          <w:rtl/>
          <w:lang w:bidi="fa-IR"/>
        </w:rPr>
        <w:lastRenderedPageBreak/>
        <w:t xml:space="preserve">نمرات هر عامل، از جمع نمرات پرسش های تشکیل دهنده ی آ« به دست می آید. همچنین نمره خرده مقیاس جمع گرایی، از جمع نمرات عوامل نصیحت پذیری و هماهنگی، تقسیم بر تعداد عوامل(2) و خرده مقیاس فردگرایی، از جمع نمرات عومال رقابت جویی، منحصر به فرد بودن و مسئولیت پذیری، تقسیم بر تعداد عوامل (3) به دست می آیند. خرده مقیاس ها، عوامل و پرسش های تشکیل دهنده مقیاس فردگرایی- جمع گرایی اوکلند در جدول 1 آورده شده است. در این پژوهش برای بررسی روایی همزمان، از نمرات کلی 2 خرده مقیاس فردگرایی و جمع گرایی </w:t>
      </w:r>
      <w:r w:rsidRPr="00687845">
        <w:rPr>
          <w:rFonts w:cs="B Nazanin"/>
          <w:sz w:val="28"/>
          <w:szCs w:val="28"/>
          <w:lang w:bidi="fa-IR"/>
        </w:rPr>
        <w:t>AICS</w:t>
      </w:r>
      <w:r w:rsidRPr="00687845">
        <w:rPr>
          <w:rFonts w:cs="B Nazanin" w:hint="cs"/>
          <w:sz w:val="28"/>
          <w:szCs w:val="28"/>
          <w:rtl/>
          <w:lang w:bidi="fa-IR"/>
        </w:rPr>
        <w:t xml:space="preserve"> استفاده شد. دو نمونه از پرسش های این پرسشنامه عبارتند از:"من خودم را یک شخص رقابت جو می دانم". " برای من عمل کردن به صورت یک شخص مستقل بسیار مهم است.".</w:t>
      </w:r>
    </w:p>
    <w:p w:rsidR="00B55632" w:rsidRPr="00687845" w:rsidRDefault="00B55632" w:rsidP="0070390E">
      <w:pPr>
        <w:spacing w:line="360" w:lineRule="auto"/>
        <w:ind w:right="-540"/>
        <w:jc w:val="lowKashida"/>
        <w:rPr>
          <w:rFonts w:cs="B Nazanin"/>
          <w:sz w:val="28"/>
          <w:szCs w:val="28"/>
          <w:rtl/>
          <w:lang w:bidi="fa-IR"/>
        </w:rPr>
      </w:pPr>
      <w:r w:rsidRPr="00687845">
        <w:rPr>
          <w:rFonts w:cs="B Nazanin" w:hint="cs"/>
          <w:sz w:val="28"/>
          <w:szCs w:val="28"/>
          <w:rtl/>
          <w:lang w:bidi="fa-IR"/>
        </w:rPr>
        <w:t xml:space="preserve">به منظور بررسی اولیه کیفیت ترجمه و پایایی مقیاس </w:t>
      </w:r>
      <w:r w:rsidRPr="00687845">
        <w:rPr>
          <w:rFonts w:cs="B Nazanin"/>
          <w:sz w:val="28"/>
          <w:szCs w:val="28"/>
          <w:lang w:bidi="fa-IR"/>
        </w:rPr>
        <w:t>AICS</w:t>
      </w:r>
      <w:r w:rsidRPr="00687845">
        <w:rPr>
          <w:rFonts w:cs="B Nazanin" w:hint="cs"/>
          <w:sz w:val="28"/>
          <w:szCs w:val="28"/>
          <w:rtl/>
          <w:lang w:bidi="fa-IR"/>
        </w:rPr>
        <w:t xml:space="preserve">، از 30 دانشجوی دانشگاه اصفهان که به صورت نمونه گیری در دسترس انتخاب شدند، خواسته شد تا سوالات هر پرسشنامه را تکمیل کنند. ضرایب همسانی درونی(آلفای کرونباخ) به دست آمده برای 5 عامل مقیاس </w:t>
      </w:r>
      <w:r w:rsidRPr="00687845">
        <w:rPr>
          <w:rFonts w:cs="B Nazanin"/>
          <w:sz w:val="28"/>
          <w:szCs w:val="28"/>
          <w:lang w:bidi="fa-IR"/>
        </w:rPr>
        <w:t>AICS</w:t>
      </w:r>
      <w:r w:rsidRPr="00687845">
        <w:rPr>
          <w:rFonts w:cs="B Nazanin" w:hint="cs"/>
          <w:sz w:val="28"/>
          <w:szCs w:val="28"/>
          <w:rtl/>
          <w:lang w:bidi="fa-IR"/>
        </w:rPr>
        <w:t xml:space="preserve"> بین 71/0 تا 83/0 بود. همچنین طی مصاحبه هایی که با تعدادی از پاسخ دهندگان صورت پذیرفت، مشخص شد که آنها برداشت یکسانی از معانی سئوالات پرسشنامه داشتند. این بررسی های اولیه، حاکی از مناسب بودن پرسش های مقیاس </w:t>
      </w:r>
      <w:r w:rsidRPr="00687845">
        <w:rPr>
          <w:rFonts w:cs="B Nazanin"/>
          <w:sz w:val="28"/>
          <w:szCs w:val="28"/>
          <w:lang w:bidi="fa-IR"/>
        </w:rPr>
        <w:t>AICS</w:t>
      </w:r>
      <w:r w:rsidRPr="00687845">
        <w:rPr>
          <w:rFonts w:cs="B Nazanin" w:hint="cs"/>
          <w:sz w:val="28"/>
          <w:szCs w:val="28"/>
          <w:rtl/>
          <w:lang w:bidi="fa-IR"/>
        </w:rPr>
        <w:t xml:space="preserve"> برای استفاده در مرحله اصلی پژوهش بود.</w:t>
      </w:r>
    </w:p>
    <w:p w:rsidR="00B55632" w:rsidRDefault="00B55632">
      <w:pPr>
        <w:rPr>
          <w:rtl/>
        </w:rPr>
      </w:pPr>
    </w:p>
    <w:tbl>
      <w:tblPr>
        <w:tblStyle w:val="TableGrid"/>
        <w:bidiVisual/>
        <w:tblW w:w="10376" w:type="dxa"/>
        <w:tblInd w:w="-514" w:type="dxa"/>
        <w:tblLook w:val="04A0" w:firstRow="1" w:lastRow="0" w:firstColumn="1" w:lastColumn="0" w:noHBand="0" w:noVBand="1"/>
      </w:tblPr>
      <w:tblGrid>
        <w:gridCol w:w="1338"/>
        <w:gridCol w:w="1670"/>
        <w:gridCol w:w="2296"/>
        <w:gridCol w:w="1041"/>
        <w:gridCol w:w="1707"/>
        <w:gridCol w:w="2324"/>
      </w:tblGrid>
      <w:tr w:rsidR="0070390E" w:rsidTr="00355349">
        <w:trPr>
          <w:trHeight w:val="343"/>
        </w:trPr>
        <w:tc>
          <w:tcPr>
            <w:tcW w:w="1338" w:type="dxa"/>
            <w:vAlign w:val="center"/>
          </w:tcPr>
          <w:p w:rsidR="00B55632" w:rsidRPr="0070390E" w:rsidRDefault="00B55632" w:rsidP="0070390E">
            <w:pPr>
              <w:spacing w:line="360" w:lineRule="auto"/>
              <w:ind w:right="-540"/>
              <w:rPr>
                <w:rFonts w:cs="B Titr"/>
                <w:b/>
                <w:bCs/>
                <w:sz w:val="22"/>
                <w:szCs w:val="22"/>
                <w:rtl/>
                <w:lang w:bidi="fa-IR"/>
              </w:rPr>
            </w:pPr>
            <w:bookmarkStart w:id="5" w:name="OLE_LINK24"/>
            <w:bookmarkStart w:id="6" w:name="OLE_LINK25"/>
            <w:r w:rsidRPr="0070390E">
              <w:rPr>
                <w:rFonts w:cs="B Titr" w:hint="cs"/>
                <w:b/>
                <w:bCs/>
                <w:sz w:val="22"/>
                <w:szCs w:val="22"/>
                <w:rtl/>
                <w:lang w:bidi="fa-IR"/>
              </w:rPr>
              <w:t>خرده مقیاس</w:t>
            </w:r>
          </w:p>
        </w:tc>
        <w:tc>
          <w:tcPr>
            <w:tcW w:w="1670" w:type="dxa"/>
            <w:vAlign w:val="center"/>
          </w:tcPr>
          <w:p w:rsidR="00B55632" w:rsidRPr="0070390E" w:rsidRDefault="00B55632" w:rsidP="0070390E">
            <w:pPr>
              <w:spacing w:line="360" w:lineRule="auto"/>
              <w:ind w:right="-540"/>
              <w:jc w:val="center"/>
              <w:rPr>
                <w:rFonts w:cs="B Titr"/>
                <w:b/>
                <w:bCs/>
                <w:sz w:val="22"/>
                <w:szCs w:val="22"/>
                <w:rtl/>
                <w:lang w:bidi="fa-IR"/>
              </w:rPr>
            </w:pPr>
            <w:r w:rsidRPr="0070390E">
              <w:rPr>
                <w:rFonts w:cs="B Titr" w:hint="cs"/>
                <w:b/>
                <w:bCs/>
                <w:sz w:val="22"/>
                <w:szCs w:val="22"/>
                <w:rtl/>
                <w:lang w:bidi="fa-IR"/>
              </w:rPr>
              <w:t>عاملها</w:t>
            </w:r>
          </w:p>
        </w:tc>
        <w:tc>
          <w:tcPr>
            <w:tcW w:w="2296" w:type="dxa"/>
            <w:vAlign w:val="center"/>
          </w:tcPr>
          <w:p w:rsidR="00B55632" w:rsidRPr="0070390E" w:rsidRDefault="00B55632" w:rsidP="0070390E">
            <w:pPr>
              <w:spacing w:line="360" w:lineRule="auto"/>
              <w:ind w:right="-540"/>
              <w:rPr>
                <w:rFonts w:cs="B Titr"/>
                <w:b/>
                <w:bCs/>
                <w:sz w:val="22"/>
                <w:szCs w:val="22"/>
                <w:rtl/>
                <w:lang w:bidi="fa-IR"/>
              </w:rPr>
            </w:pPr>
            <w:r w:rsidRPr="0070390E">
              <w:rPr>
                <w:rFonts w:cs="B Titr" w:hint="cs"/>
                <w:b/>
                <w:bCs/>
                <w:sz w:val="22"/>
                <w:szCs w:val="22"/>
                <w:rtl/>
                <w:lang w:bidi="fa-IR"/>
              </w:rPr>
              <w:t>شماره پرسش ها</w:t>
            </w:r>
          </w:p>
        </w:tc>
        <w:tc>
          <w:tcPr>
            <w:tcW w:w="1041" w:type="dxa"/>
            <w:vAlign w:val="center"/>
          </w:tcPr>
          <w:p w:rsidR="00B55632" w:rsidRPr="0070390E" w:rsidRDefault="00B55632" w:rsidP="0070390E">
            <w:pPr>
              <w:spacing w:line="360" w:lineRule="auto"/>
              <w:ind w:right="-540"/>
              <w:rPr>
                <w:rFonts w:cs="B Titr"/>
                <w:b/>
                <w:bCs/>
                <w:sz w:val="22"/>
                <w:szCs w:val="22"/>
                <w:rtl/>
                <w:lang w:bidi="fa-IR"/>
              </w:rPr>
            </w:pPr>
            <w:r w:rsidRPr="0070390E">
              <w:rPr>
                <w:rFonts w:cs="B Titr" w:hint="cs"/>
                <w:b/>
                <w:bCs/>
                <w:sz w:val="22"/>
                <w:szCs w:val="22"/>
                <w:rtl/>
                <w:lang w:bidi="fa-IR"/>
              </w:rPr>
              <w:t>خرده مقیاس</w:t>
            </w:r>
          </w:p>
        </w:tc>
        <w:tc>
          <w:tcPr>
            <w:tcW w:w="1707" w:type="dxa"/>
            <w:vAlign w:val="center"/>
          </w:tcPr>
          <w:p w:rsidR="00B55632" w:rsidRPr="0070390E" w:rsidRDefault="00B55632" w:rsidP="0070390E">
            <w:pPr>
              <w:spacing w:line="360" w:lineRule="auto"/>
              <w:ind w:right="-540"/>
              <w:rPr>
                <w:rFonts w:cs="B Titr"/>
                <w:b/>
                <w:bCs/>
                <w:sz w:val="22"/>
                <w:szCs w:val="22"/>
                <w:rtl/>
                <w:lang w:bidi="fa-IR"/>
              </w:rPr>
            </w:pPr>
            <w:r w:rsidRPr="0070390E">
              <w:rPr>
                <w:rFonts w:cs="B Titr" w:hint="cs"/>
                <w:b/>
                <w:bCs/>
                <w:sz w:val="22"/>
                <w:szCs w:val="22"/>
                <w:rtl/>
                <w:lang w:bidi="fa-IR"/>
              </w:rPr>
              <w:t>عاملها</w:t>
            </w:r>
          </w:p>
        </w:tc>
        <w:tc>
          <w:tcPr>
            <w:tcW w:w="2324" w:type="dxa"/>
            <w:vAlign w:val="center"/>
          </w:tcPr>
          <w:p w:rsidR="00B55632" w:rsidRPr="0070390E" w:rsidRDefault="00B55632" w:rsidP="0070390E">
            <w:pPr>
              <w:spacing w:line="360" w:lineRule="auto"/>
              <w:ind w:right="-540"/>
              <w:rPr>
                <w:rFonts w:cs="B Titr"/>
                <w:b/>
                <w:bCs/>
                <w:sz w:val="22"/>
                <w:szCs w:val="22"/>
                <w:rtl/>
                <w:lang w:bidi="fa-IR"/>
              </w:rPr>
            </w:pPr>
            <w:r w:rsidRPr="0070390E">
              <w:rPr>
                <w:rFonts w:cs="B Titr" w:hint="cs"/>
                <w:b/>
                <w:bCs/>
                <w:sz w:val="22"/>
                <w:szCs w:val="22"/>
                <w:rtl/>
                <w:lang w:bidi="fa-IR"/>
              </w:rPr>
              <w:t>شماره پرسش ها</w:t>
            </w:r>
          </w:p>
        </w:tc>
      </w:tr>
      <w:tr w:rsidR="0070390E" w:rsidTr="00355349">
        <w:trPr>
          <w:trHeight w:val="325"/>
        </w:trPr>
        <w:tc>
          <w:tcPr>
            <w:tcW w:w="1338" w:type="dxa"/>
            <w:vMerge w:val="restart"/>
            <w:vAlign w:val="center"/>
          </w:tcPr>
          <w:p w:rsidR="0070390E" w:rsidRPr="0070390E" w:rsidRDefault="0070390E" w:rsidP="0070390E">
            <w:pPr>
              <w:spacing w:line="360" w:lineRule="auto"/>
              <w:ind w:right="-540"/>
              <w:rPr>
                <w:sz w:val="22"/>
                <w:szCs w:val="22"/>
                <w:rtl/>
                <w:lang w:bidi="fa-IR"/>
              </w:rPr>
            </w:pPr>
          </w:p>
          <w:p w:rsidR="0070390E" w:rsidRPr="0070390E" w:rsidRDefault="0070390E" w:rsidP="0070390E">
            <w:pPr>
              <w:spacing w:line="360" w:lineRule="auto"/>
              <w:ind w:right="-540"/>
              <w:rPr>
                <w:rFonts w:cs="B Titr"/>
                <w:sz w:val="22"/>
                <w:szCs w:val="22"/>
                <w:lang w:bidi="fa-IR"/>
              </w:rPr>
            </w:pPr>
            <w:r w:rsidRPr="0070390E">
              <w:rPr>
                <w:rFonts w:cs="B Titr" w:hint="cs"/>
                <w:sz w:val="22"/>
                <w:szCs w:val="22"/>
                <w:rtl/>
                <w:lang w:bidi="fa-IR"/>
              </w:rPr>
              <w:t>جمع گرایی</w:t>
            </w:r>
          </w:p>
        </w:tc>
        <w:tc>
          <w:tcPr>
            <w:tcW w:w="1670" w:type="dxa"/>
            <w:vAlign w:val="center"/>
          </w:tcPr>
          <w:p w:rsidR="0070390E" w:rsidRPr="0070390E" w:rsidRDefault="0070390E" w:rsidP="0070390E">
            <w:pPr>
              <w:spacing w:line="360" w:lineRule="auto"/>
              <w:ind w:right="-540"/>
              <w:rPr>
                <w:rFonts w:cs="B Nazanin"/>
                <w:b/>
                <w:bCs/>
                <w:sz w:val="22"/>
                <w:szCs w:val="22"/>
                <w:rtl/>
                <w:lang w:bidi="fa-IR"/>
              </w:rPr>
            </w:pPr>
            <w:r w:rsidRPr="0070390E">
              <w:rPr>
                <w:rFonts w:cs="B Nazanin" w:hint="cs"/>
                <w:b/>
                <w:bCs/>
                <w:sz w:val="22"/>
                <w:szCs w:val="22"/>
                <w:rtl/>
                <w:lang w:bidi="fa-IR"/>
              </w:rPr>
              <w:t>نصیحت پذیری</w:t>
            </w:r>
          </w:p>
        </w:tc>
        <w:tc>
          <w:tcPr>
            <w:tcW w:w="2296" w:type="dxa"/>
            <w:vAlign w:val="center"/>
          </w:tcPr>
          <w:p w:rsidR="0070390E" w:rsidRPr="0070390E" w:rsidRDefault="0070390E" w:rsidP="0070390E">
            <w:pPr>
              <w:spacing w:line="360" w:lineRule="auto"/>
              <w:ind w:right="-540"/>
              <w:rPr>
                <w:sz w:val="22"/>
                <w:szCs w:val="22"/>
                <w:rtl/>
                <w:lang w:bidi="fa-IR"/>
              </w:rPr>
            </w:pPr>
            <w:r w:rsidRPr="0070390E">
              <w:rPr>
                <w:rFonts w:hint="cs"/>
                <w:sz w:val="22"/>
                <w:szCs w:val="22"/>
                <w:rtl/>
                <w:lang w:bidi="fa-IR"/>
              </w:rPr>
              <w:t>3، 8، 10، 13، 15، 18، 24</w:t>
            </w:r>
          </w:p>
        </w:tc>
        <w:tc>
          <w:tcPr>
            <w:tcW w:w="1041" w:type="dxa"/>
            <w:vMerge w:val="restart"/>
            <w:vAlign w:val="center"/>
          </w:tcPr>
          <w:p w:rsidR="0070390E" w:rsidRPr="0070390E" w:rsidRDefault="0070390E" w:rsidP="0070390E">
            <w:pPr>
              <w:spacing w:line="360" w:lineRule="auto"/>
              <w:ind w:right="-540"/>
              <w:rPr>
                <w:sz w:val="22"/>
                <w:szCs w:val="22"/>
                <w:rtl/>
                <w:lang w:bidi="fa-IR"/>
              </w:rPr>
            </w:pPr>
          </w:p>
          <w:p w:rsidR="0070390E" w:rsidRPr="0070390E" w:rsidRDefault="0070390E" w:rsidP="0070390E">
            <w:pPr>
              <w:spacing w:line="360" w:lineRule="auto"/>
              <w:ind w:right="-540"/>
              <w:rPr>
                <w:rFonts w:cs="B Titr"/>
                <w:sz w:val="22"/>
                <w:szCs w:val="22"/>
                <w:rtl/>
                <w:lang w:bidi="fa-IR"/>
              </w:rPr>
            </w:pPr>
            <w:r w:rsidRPr="0070390E">
              <w:rPr>
                <w:rFonts w:cs="B Titr" w:hint="cs"/>
                <w:sz w:val="22"/>
                <w:szCs w:val="22"/>
                <w:rtl/>
                <w:lang w:bidi="fa-IR"/>
              </w:rPr>
              <w:t>فردگرایی</w:t>
            </w:r>
          </w:p>
        </w:tc>
        <w:tc>
          <w:tcPr>
            <w:tcW w:w="1707" w:type="dxa"/>
            <w:vAlign w:val="center"/>
          </w:tcPr>
          <w:p w:rsidR="0070390E" w:rsidRPr="0070390E" w:rsidRDefault="0070390E" w:rsidP="0070390E">
            <w:pPr>
              <w:spacing w:line="360" w:lineRule="auto"/>
              <w:ind w:right="-540"/>
              <w:rPr>
                <w:rFonts w:cs="B Nazanin"/>
                <w:sz w:val="22"/>
                <w:szCs w:val="22"/>
                <w:rtl/>
                <w:lang w:bidi="fa-IR"/>
              </w:rPr>
            </w:pPr>
            <w:r w:rsidRPr="0070390E">
              <w:rPr>
                <w:rFonts w:cs="B Nazanin" w:hint="cs"/>
                <w:sz w:val="22"/>
                <w:szCs w:val="22"/>
                <w:rtl/>
                <w:lang w:bidi="fa-IR"/>
              </w:rPr>
              <w:t>رقابت جویی</w:t>
            </w:r>
          </w:p>
        </w:tc>
        <w:tc>
          <w:tcPr>
            <w:tcW w:w="2324" w:type="dxa"/>
            <w:vAlign w:val="center"/>
          </w:tcPr>
          <w:p w:rsidR="0070390E" w:rsidRPr="0070390E" w:rsidRDefault="0070390E" w:rsidP="0070390E">
            <w:pPr>
              <w:spacing w:line="360" w:lineRule="auto"/>
              <w:ind w:right="-540"/>
              <w:rPr>
                <w:sz w:val="22"/>
                <w:szCs w:val="22"/>
                <w:rtl/>
                <w:lang w:bidi="fa-IR"/>
              </w:rPr>
            </w:pPr>
            <w:r w:rsidRPr="0070390E">
              <w:rPr>
                <w:rFonts w:hint="cs"/>
                <w:sz w:val="22"/>
                <w:szCs w:val="22"/>
                <w:rtl/>
                <w:lang w:bidi="fa-IR"/>
              </w:rPr>
              <w:t>1، 6، 7، 14، 21، 23، 25</w:t>
            </w:r>
          </w:p>
        </w:tc>
      </w:tr>
      <w:tr w:rsidR="0070390E" w:rsidTr="00355349">
        <w:trPr>
          <w:trHeight w:val="325"/>
        </w:trPr>
        <w:tc>
          <w:tcPr>
            <w:tcW w:w="1338" w:type="dxa"/>
            <w:vMerge/>
            <w:vAlign w:val="center"/>
          </w:tcPr>
          <w:p w:rsidR="0070390E" w:rsidRPr="0070390E" w:rsidRDefault="0070390E" w:rsidP="0070390E">
            <w:pPr>
              <w:spacing w:line="360" w:lineRule="auto"/>
              <w:ind w:right="-540"/>
              <w:jc w:val="center"/>
              <w:rPr>
                <w:sz w:val="22"/>
                <w:szCs w:val="22"/>
                <w:rtl/>
                <w:lang w:bidi="fa-IR"/>
              </w:rPr>
            </w:pPr>
          </w:p>
        </w:tc>
        <w:tc>
          <w:tcPr>
            <w:tcW w:w="1670" w:type="dxa"/>
            <w:vMerge w:val="restart"/>
            <w:vAlign w:val="center"/>
          </w:tcPr>
          <w:p w:rsidR="0070390E" w:rsidRPr="0070390E" w:rsidRDefault="0070390E" w:rsidP="0070390E">
            <w:pPr>
              <w:spacing w:line="360" w:lineRule="auto"/>
              <w:ind w:right="-540"/>
              <w:rPr>
                <w:rFonts w:cs="B Nazanin"/>
                <w:b/>
                <w:bCs/>
                <w:sz w:val="22"/>
                <w:szCs w:val="22"/>
                <w:rtl/>
                <w:lang w:bidi="fa-IR"/>
              </w:rPr>
            </w:pPr>
            <w:r w:rsidRPr="0070390E">
              <w:rPr>
                <w:rFonts w:cs="B Nazanin" w:hint="cs"/>
                <w:b/>
                <w:bCs/>
                <w:sz w:val="22"/>
                <w:szCs w:val="22"/>
                <w:rtl/>
                <w:lang w:bidi="fa-IR"/>
              </w:rPr>
              <w:t>هماهنگی</w:t>
            </w:r>
          </w:p>
        </w:tc>
        <w:tc>
          <w:tcPr>
            <w:tcW w:w="2296" w:type="dxa"/>
            <w:vMerge w:val="restart"/>
            <w:vAlign w:val="center"/>
          </w:tcPr>
          <w:p w:rsidR="0070390E" w:rsidRPr="0070390E" w:rsidRDefault="0070390E" w:rsidP="0070390E">
            <w:pPr>
              <w:spacing w:line="360" w:lineRule="auto"/>
              <w:ind w:right="-540"/>
              <w:rPr>
                <w:sz w:val="22"/>
                <w:szCs w:val="22"/>
                <w:rtl/>
                <w:lang w:bidi="fa-IR"/>
              </w:rPr>
            </w:pPr>
            <w:r w:rsidRPr="0070390E">
              <w:rPr>
                <w:rFonts w:hint="cs"/>
                <w:sz w:val="22"/>
                <w:szCs w:val="22"/>
                <w:rtl/>
                <w:lang w:bidi="fa-IR"/>
              </w:rPr>
              <w:t>4، 9، 16، 20</w:t>
            </w:r>
          </w:p>
        </w:tc>
        <w:tc>
          <w:tcPr>
            <w:tcW w:w="1041" w:type="dxa"/>
            <w:vMerge/>
            <w:vAlign w:val="center"/>
          </w:tcPr>
          <w:p w:rsidR="0070390E" w:rsidRPr="0070390E" w:rsidRDefault="0070390E" w:rsidP="0070390E">
            <w:pPr>
              <w:spacing w:line="360" w:lineRule="auto"/>
              <w:ind w:right="-540"/>
              <w:jc w:val="center"/>
              <w:rPr>
                <w:sz w:val="22"/>
                <w:szCs w:val="22"/>
                <w:rtl/>
                <w:lang w:bidi="fa-IR"/>
              </w:rPr>
            </w:pPr>
          </w:p>
        </w:tc>
        <w:tc>
          <w:tcPr>
            <w:tcW w:w="1707" w:type="dxa"/>
            <w:vAlign w:val="center"/>
          </w:tcPr>
          <w:p w:rsidR="0070390E" w:rsidRPr="0070390E" w:rsidRDefault="0070390E" w:rsidP="0070390E">
            <w:pPr>
              <w:spacing w:line="360" w:lineRule="auto"/>
              <w:ind w:right="-540"/>
              <w:rPr>
                <w:rFonts w:cs="B Nazanin"/>
                <w:sz w:val="22"/>
                <w:szCs w:val="22"/>
                <w:rtl/>
                <w:lang w:bidi="fa-IR"/>
              </w:rPr>
            </w:pPr>
            <w:r w:rsidRPr="0070390E">
              <w:rPr>
                <w:rFonts w:cs="B Nazanin" w:hint="cs"/>
                <w:sz w:val="22"/>
                <w:szCs w:val="22"/>
                <w:rtl/>
                <w:lang w:bidi="fa-IR"/>
              </w:rPr>
              <w:t>منحصر به فرد بودن</w:t>
            </w:r>
          </w:p>
        </w:tc>
        <w:tc>
          <w:tcPr>
            <w:tcW w:w="2324" w:type="dxa"/>
            <w:vAlign w:val="center"/>
          </w:tcPr>
          <w:p w:rsidR="0070390E" w:rsidRPr="0070390E" w:rsidRDefault="0070390E" w:rsidP="0070390E">
            <w:pPr>
              <w:spacing w:line="360" w:lineRule="auto"/>
              <w:ind w:right="-540"/>
              <w:rPr>
                <w:sz w:val="22"/>
                <w:szCs w:val="22"/>
                <w:rtl/>
                <w:lang w:bidi="fa-IR"/>
              </w:rPr>
            </w:pPr>
            <w:r w:rsidRPr="0070390E">
              <w:rPr>
                <w:rFonts w:hint="cs"/>
                <w:sz w:val="22"/>
                <w:szCs w:val="22"/>
                <w:rtl/>
                <w:lang w:bidi="fa-IR"/>
              </w:rPr>
              <w:t>2،12،22،26</w:t>
            </w:r>
          </w:p>
        </w:tc>
      </w:tr>
      <w:tr w:rsidR="0070390E" w:rsidTr="00355349">
        <w:trPr>
          <w:trHeight w:val="325"/>
        </w:trPr>
        <w:tc>
          <w:tcPr>
            <w:tcW w:w="1338" w:type="dxa"/>
            <w:vMerge/>
            <w:vAlign w:val="center"/>
          </w:tcPr>
          <w:p w:rsidR="0070390E" w:rsidRPr="0070390E" w:rsidRDefault="0070390E" w:rsidP="0070390E">
            <w:pPr>
              <w:spacing w:line="360" w:lineRule="auto"/>
              <w:ind w:right="-540"/>
              <w:jc w:val="center"/>
              <w:rPr>
                <w:sz w:val="22"/>
                <w:szCs w:val="22"/>
                <w:rtl/>
                <w:lang w:bidi="fa-IR"/>
              </w:rPr>
            </w:pPr>
          </w:p>
        </w:tc>
        <w:tc>
          <w:tcPr>
            <w:tcW w:w="1670" w:type="dxa"/>
            <w:vMerge/>
            <w:vAlign w:val="center"/>
          </w:tcPr>
          <w:p w:rsidR="0070390E" w:rsidRPr="0070390E" w:rsidRDefault="0070390E" w:rsidP="0070390E">
            <w:pPr>
              <w:spacing w:line="360" w:lineRule="auto"/>
              <w:ind w:right="-540"/>
              <w:jc w:val="center"/>
              <w:rPr>
                <w:sz w:val="22"/>
                <w:szCs w:val="22"/>
                <w:rtl/>
                <w:lang w:bidi="fa-IR"/>
              </w:rPr>
            </w:pPr>
          </w:p>
        </w:tc>
        <w:tc>
          <w:tcPr>
            <w:tcW w:w="2296" w:type="dxa"/>
            <w:vMerge/>
            <w:vAlign w:val="center"/>
          </w:tcPr>
          <w:p w:rsidR="0070390E" w:rsidRPr="0070390E" w:rsidRDefault="0070390E" w:rsidP="0070390E">
            <w:pPr>
              <w:spacing w:line="360" w:lineRule="auto"/>
              <w:ind w:right="-540"/>
              <w:jc w:val="center"/>
              <w:rPr>
                <w:sz w:val="22"/>
                <w:szCs w:val="22"/>
                <w:rtl/>
                <w:lang w:bidi="fa-IR"/>
              </w:rPr>
            </w:pPr>
          </w:p>
        </w:tc>
        <w:tc>
          <w:tcPr>
            <w:tcW w:w="1041" w:type="dxa"/>
            <w:vMerge/>
            <w:vAlign w:val="center"/>
          </w:tcPr>
          <w:p w:rsidR="0070390E" w:rsidRPr="0070390E" w:rsidRDefault="0070390E" w:rsidP="0070390E">
            <w:pPr>
              <w:spacing w:line="360" w:lineRule="auto"/>
              <w:ind w:right="-540"/>
              <w:jc w:val="center"/>
              <w:rPr>
                <w:sz w:val="22"/>
                <w:szCs w:val="22"/>
                <w:rtl/>
                <w:lang w:bidi="fa-IR"/>
              </w:rPr>
            </w:pPr>
          </w:p>
        </w:tc>
        <w:tc>
          <w:tcPr>
            <w:tcW w:w="1707" w:type="dxa"/>
            <w:vAlign w:val="center"/>
          </w:tcPr>
          <w:p w:rsidR="0070390E" w:rsidRPr="0070390E" w:rsidRDefault="0070390E" w:rsidP="0070390E">
            <w:pPr>
              <w:spacing w:line="360" w:lineRule="auto"/>
              <w:ind w:right="-540"/>
              <w:rPr>
                <w:rFonts w:cs="B Nazanin"/>
                <w:sz w:val="22"/>
                <w:szCs w:val="22"/>
                <w:rtl/>
                <w:lang w:bidi="fa-IR"/>
              </w:rPr>
            </w:pPr>
            <w:r w:rsidRPr="0070390E">
              <w:rPr>
                <w:rFonts w:cs="B Nazanin" w:hint="cs"/>
                <w:sz w:val="22"/>
                <w:szCs w:val="22"/>
                <w:rtl/>
                <w:lang w:bidi="fa-IR"/>
              </w:rPr>
              <w:t>مسئولیت پذیری</w:t>
            </w:r>
          </w:p>
        </w:tc>
        <w:tc>
          <w:tcPr>
            <w:tcW w:w="2324" w:type="dxa"/>
            <w:vAlign w:val="center"/>
          </w:tcPr>
          <w:p w:rsidR="0070390E" w:rsidRPr="0070390E" w:rsidRDefault="0070390E" w:rsidP="0070390E">
            <w:pPr>
              <w:spacing w:line="360" w:lineRule="auto"/>
              <w:ind w:right="-540"/>
              <w:rPr>
                <w:sz w:val="22"/>
                <w:szCs w:val="22"/>
                <w:rtl/>
                <w:lang w:bidi="fa-IR"/>
              </w:rPr>
            </w:pPr>
            <w:r w:rsidRPr="0070390E">
              <w:rPr>
                <w:rFonts w:hint="cs"/>
                <w:sz w:val="22"/>
                <w:szCs w:val="22"/>
                <w:rtl/>
                <w:lang w:bidi="fa-IR"/>
              </w:rPr>
              <w:t>5،11،17،19</w:t>
            </w:r>
          </w:p>
        </w:tc>
      </w:tr>
      <w:bookmarkEnd w:id="5"/>
      <w:bookmarkEnd w:id="6"/>
    </w:tbl>
    <w:p w:rsidR="00B55632" w:rsidRDefault="00B55632">
      <w:pPr>
        <w:rPr>
          <w:rtl/>
        </w:rPr>
      </w:pPr>
    </w:p>
    <w:p w:rsidR="00B55632" w:rsidRPr="0070390E" w:rsidRDefault="00B55632" w:rsidP="00B55632">
      <w:pPr>
        <w:spacing w:line="360" w:lineRule="auto"/>
        <w:ind w:left="-514" w:right="-540"/>
        <w:jc w:val="lowKashida"/>
        <w:rPr>
          <w:rFonts w:cs="B Nazanin"/>
          <w:sz w:val="28"/>
          <w:szCs w:val="28"/>
          <w:rtl/>
          <w:lang w:bidi="fa-IR"/>
        </w:rPr>
      </w:pPr>
      <w:r w:rsidRPr="0070390E">
        <w:rPr>
          <w:rFonts w:cs="B Nazanin" w:hint="cs"/>
          <w:sz w:val="28"/>
          <w:szCs w:val="28"/>
          <w:rtl/>
          <w:lang w:bidi="fa-IR"/>
        </w:rPr>
        <w:t>در این پژوهش ضرایب آلفای کرونباخ عوامل پنج گانه مقیاس فردگرایی-جمع گرایی اوکلند، بین 83/0 تا 91/0 بود که سطوح مناسبی از پایایی و همسانی درونی پرسش ها مربوط به عوامل مقیاس را نشان می دهد.</w:t>
      </w:r>
    </w:p>
    <w:p w:rsidR="0070390E" w:rsidRDefault="0070390E" w:rsidP="00B55632">
      <w:pPr>
        <w:spacing w:line="360" w:lineRule="auto"/>
        <w:ind w:left="-514" w:right="-540"/>
        <w:jc w:val="lowKashida"/>
        <w:rPr>
          <w:rFonts w:cs="B Nazanin"/>
          <w:sz w:val="28"/>
          <w:szCs w:val="28"/>
          <w:rtl/>
          <w:lang w:bidi="fa-IR"/>
        </w:rPr>
      </w:pPr>
    </w:p>
    <w:p w:rsidR="00B55632" w:rsidRPr="0070390E" w:rsidRDefault="00B55632" w:rsidP="00B55632">
      <w:pPr>
        <w:spacing w:line="360" w:lineRule="auto"/>
        <w:ind w:left="-514" w:right="-540"/>
        <w:jc w:val="lowKashida"/>
        <w:rPr>
          <w:rFonts w:cs="B Nazanin"/>
          <w:b/>
          <w:bCs/>
          <w:sz w:val="28"/>
          <w:szCs w:val="28"/>
          <w:rtl/>
          <w:lang w:bidi="fa-IR"/>
        </w:rPr>
      </w:pPr>
      <w:r w:rsidRPr="0070390E">
        <w:rPr>
          <w:rFonts w:cs="B Nazanin" w:hint="cs"/>
          <w:b/>
          <w:bCs/>
          <w:sz w:val="28"/>
          <w:szCs w:val="28"/>
          <w:rtl/>
          <w:lang w:bidi="fa-IR"/>
        </w:rPr>
        <w:t>تحلیل عاملی اکتشافی:</w:t>
      </w:r>
    </w:p>
    <w:p w:rsidR="00B55632" w:rsidRPr="0070390E" w:rsidRDefault="00B55632" w:rsidP="00B55632">
      <w:pPr>
        <w:spacing w:line="360" w:lineRule="auto"/>
        <w:ind w:left="-514" w:right="-540"/>
        <w:jc w:val="lowKashida"/>
        <w:rPr>
          <w:rFonts w:cs="B Nazanin"/>
          <w:sz w:val="28"/>
          <w:szCs w:val="28"/>
          <w:rtl/>
          <w:lang w:bidi="fa-IR"/>
        </w:rPr>
      </w:pPr>
      <w:r w:rsidRPr="0070390E">
        <w:rPr>
          <w:rFonts w:cs="B Nazanin" w:hint="cs"/>
          <w:sz w:val="28"/>
          <w:szCs w:val="28"/>
          <w:rtl/>
          <w:lang w:bidi="fa-IR"/>
        </w:rPr>
        <w:lastRenderedPageBreak/>
        <w:t xml:space="preserve">به منظور پی بردن به متغیرهای زیربنایی یک پدیده یا تلخیص مجموعه ای از داده ها از روش تحلیل عاملی استفاده می شود. تحلیل عاملی اکتشافی، به منظور یافتن متغیرهای پنهان و سازمان دهی آنها در عوامل استخراج شده است. داده های اولیه برای تحلیل عاملی، ماتریس همبستگی بین متغیرهاست(سرمد، بازرگان و حجازی، 1376). بنابراین همه 26 پرسش مقیاس </w:t>
      </w:r>
      <w:r w:rsidRPr="0070390E">
        <w:rPr>
          <w:rFonts w:cs="B Nazanin"/>
          <w:sz w:val="28"/>
          <w:szCs w:val="28"/>
          <w:lang w:bidi="fa-IR"/>
        </w:rPr>
        <w:t>AICS</w:t>
      </w:r>
      <w:r w:rsidRPr="0070390E">
        <w:rPr>
          <w:rFonts w:cs="B Nazanin" w:hint="cs"/>
          <w:sz w:val="28"/>
          <w:szCs w:val="28"/>
          <w:rtl/>
          <w:lang w:bidi="fa-IR"/>
        </w:rPr>
        <w:t xml:space="preserve">، مورد تحلیل عاملی اکتشافی، به روش مولفه های اصلی که واریانس کل متغیرهای مشاهده شده را محاسبه می کند و روش چرخش واریماکس قرار گرفت. هدف از چرخش عاملها، رسیدن به یک ساختار عاملی ساده است. در تحلیل عاملی، ساختارهای عاملی متعددی برای یک ماتریس همبستگی وجود دارد. اولین عامل اغلب یک عامل کلی است که تمام یا اکثر متغیرها بار عاملی بالایی روی این عامل دارد. عاملهای بعدی معمولا دوقطبی است و بارهای عاملی مثبت و منفی دارد و قابل تفسیر نیست که با چرخش ساختار عاملی روشن تر می شود. چرخش عاملها به دو صورت ناهمبسته (متعامد) و همبسته(مایل) صورت می گیرد. در چرخش متعامد عاملهای بدست آمده با هم همبستگی ندارند، در حالی که در چرخش مایل عاملها با هم همبستگی دارند. از جمله چرخشهای متعامد که بیشتر مورد استفاده قرار می گیرد، چرخش واریماکس است(سرمد و همکاران، 1376). از جمله پیش فرضهای لازم ماتریس همبستگی، برای انجام تحلیل عوامل، کفایت حجم نمونه و کروی بودن داده هاست. نتایج شاخص </w:t>
      </w:r>
      <w:r w:rsidRPr="0070390E">
        <w:rPr>
          <w:rFonts w:cs="B Nazanin"/>
          <w:sz w:val="28"/>
          <w:szCs w:val="28"/>
          <w:lang w:bidi="fa-IR"/>
        </w:rPr>
        <w:t>KMO</w:t>
      </w:r>
      <w:r w:rsidRPr="0070390E">
        <w:rPr>
          <w:rFonts w:cs="B Nazanin" w:hint="cs"/>
          <w:sz w:val="28"/>
          <w:szCs w:val="28"/>
          <w:rtl/>
          <w:lang w:bidi="fa-IR"/>
        </w:rPr>
        <w:t xml:space="preserve"> (902/0) و ازمون کرویت بارتلت 02/4(</w:t>
      </w:r>
      <w:r w:rsidRPr="0070390E">
        <w:rPr>
          <w:rFonts w:cs="B Nazanin"/>
          <w:sz w:val="28"/>
          <w:szCs w:val="28"/>
          <w:lang w:bidi="fa-IR"/>
        </w:rPr>
        <w:t>P&lt;0/001</w:t>
      </w:r>
      <w:r w:rsidRPr="0070390E">
        <w:rPr>
          <w:rFonts w:cs="B Nazanin" w:hint="cs"/>
          <w:sz w:val="28"/>
          <w:szCs w:val="28"/>
          <w:rtl/>
          <w:lang w:bidi="fa-IR"/>
        </w:rPr>
        <w:t xml:space="preserve">) بود که نشان از توجیه پذیر بودن انجام تحلیل عوامل بر روی ماتریس همبستگی داشت. </w:t>
      </w:r>
    </w:p>
    <w:p w:rsidR="00B55632" w:rsidRPr="0070390E" w:rsidRDefault="00B55632" w:rsidP="00B55632">
      <w:pPr>
        <w:spacing w:line="360" w:lineRule="auto"/>
        <w:ind w:left="-514" w:right="-540"/>
        <w:jc w:val="lowKashida"/>
        <w:rPr>
          <w:rFonts w:cs="B Nazanin"/>
          <w:sz w:val="28"/>
          <w:szCs w:val="28"/>
          <w:rtl/>
          <w:lang w:bidi="fa-IR"/>
        </w:rPr>
      </w:pPr>
      <w:r w:rsidRPr="0070390E">
        <w:rPr>
          <w:rFonts w:cs="B Nazanin" w:hint="cs"/>
          <w:sz w:val="28"/>
          <w:szCs w:val="28"/>
          <w:rtl/>
          <w:lang w:bidi="fa-IR"/>
        </w:rPr>
        <w:t xml:space="preserve">تحلیل عاملی اکتشافی، پس از چرخش واریماکس، موجب شکل گیری 5 عامل می شود که 67 درصد واریانس مشترک را تبیین می کند و همچنین همه 26 پرسش مقیاس </w:t>
      </w:r>
      <w:r w:rsidRPr="0070390E">
        <w:rPr>
          <w:rFonts w:cs="B Nazanin"/>
          <w:sz w:val="28"/>
          <w:szCs w:val="28"/>
          <w:lang w:bidi="fa-IR"/>
        </w:rPr>
        <w:t>AICS</w:t>
      </w:r>
      <w:r w:rsidRPr="0070390E">
        <w:rPr>
          <w:rFonts w:cs="B Nazanin" w:hint="cs"/>
          <w:sz w:val="28"/>
          <w:szCs w:val="28"/>
          <w:rtl/>
          <w:lang w:bidi="fa-IR"/>
        </w:rPr>
        <w:t xml:space="preserve">، با بارهای عاملی قوی و بین 67/0 تا 84/0 را شامل می شوند. این یافته هماهنگ با پزوهش سازندگان این مقیاس، شولروف و همکاران(2011) است و گواهی بر روایی سازه مناسب نسخه ترجمه شده مقیاس </w:t>
      </w:r>
      <w:r w:rsidRPr="0070390E">
        <w:rPr>
          <w:rFonts w:cs="B Nazanin"/>
          <w:sz w:val="28"/>
          <w:szCs w:val="28"/>
          <w:lang w:bidi="fa-IR"/>
        </w:rPr>
        <w:t>AICS</w:t>
      </w:r>
      <w:r w:rsidRPr="0070390E">
        <w:rPr>
          <w:rFonts w:cs="B Nazanin" w:hint="cs"/>
          <w:sz w:val="28"/>
          <w:szCs w:val="28"/>
          <w:rtl/>
          <w:lang w:bidi="fa-IR"/>
        </w:rPr>
        <w:t xml:space="preserve"> می باشد.</w:t>
      </w:r>
    </w:p>
    <w:p w:rsidR="0070390E" w:rsidRDefault="0070390E" w:rsidP="0070390E">
      <w:pPr>
        <w:spacing w:line="360" w:lineRule="auto"/>
        <w:ind w:left="-514" w:right="-540"/>
        <w:jc w:val="lowKashida"/>
        <w:rPr>
          <w:rFonts w:cs="B Nazanin"/>
          <w:b/>
          <w:bCs/>
          <w:sz w:val="28"/>
          <w:szCs w:val="28"/>
          <w:rtl/>
          <w:lang w:bidi="fa-IR"/>
        </w:rPr>
      </w:pPr>
    </w:p>
    <w:p w:rsidR="00B55632" w:rsidRPr="0070390E" w:rsidRDefault="00B55632" w:rsidP="0070390E">
      <w:pPr>
        <w:spacing w:line="360" w:lineRule="auto"/>
        <w:ind w:left="-514" w:right="-540"/>
        <w:jc w:val="lowKashida"/>
        <w:rPr>
          <w:rFonts w:cs="B Nazanin"/>
          <w:b/>
          <w:bCs/>
          <w:sz w:val="28"/>
          <w:szCs w:val="28"/>
          <w:rtl/>
          <w:lang w:bidi="fa-IR"/>
        </w:rPr>
      </w:pPr>
      <w:r w:rsidRPr="0070390E">
        <w:rPr>
          <w:rFonts w:cs="B Nazanin" w:hint="cs"/>
          <w:b/>
          <w:bCs/>
          <w:sz w:val="28"/>
          <w:szCs w:val="28"/>
          <w:rtl/>
          <w:lang w:bidi="fa-IR"/>
        </w:rPr>
        <w:t>تحلیل عاملی تاییدی:</w:t>
      </w:r>
    </w:p>
    <w:p w:rsidR="00B55632" w:rsidRPr="0070390E" w:rsidRDefault="00B55632" w:rsidP="00B55632">
      <w:pPr>
        <w:spacing w:line="360" w:lineRule="auto"/>
        <w:ind w:left="-514" w:right="-540"/>
        <w:jc w:val="lowKashida"/>
        <w:rPr>
          <w:rFonts w:cs="B Nazanin"/>
          <w:sz w:val="28"/>
          <w:szCs w:val="28"/>
          <w:rtl/>
          <w:lang w:bidi="fa-IR"/>
        </w:rPr>
      </w:pPr>
      <w:r w:rsidRPr="0070390E">
        <w:rPr>
          <w:rFonts w:cs="B Nazanin" w:hint="cs"/>
          <w:sz w:val="28"/>
          <w:szCs w:val="28"/>
          <w:rtl/>
          <w:lang w:bidi="fa-IR"/>
        </w:rPr>
        <w:t xml:space="preserve">برای بررسی روایی سازه مقیاس </w:t>
      </w:r>
      <w:r w:rsidRPr="0070390E">
        <w:rPr>
          <w:rFonts w:cs="B Nazanin"/>
          <w:sz w:val="28"/>
          <w:szCs w:val="28"/>
          <w:lang w:bidi="fa-IR"/>
        </w:rPr>
        <w:t>AICS</w:t>
      </w:r>
      <w:r w:rsidRPr="0070390E">
        <w:rPr>
          <w:rFonts w:cs="B Nazanin" w:hint="cs"/>
          <w:sz w:val="28"/>
          <w:szCs w:val="28"/>
          <w:rtl/>
          <w:lang w:bidi="fa-IR"/>
        </w:rPr>
        <w:t xml:space="preserve">، پس از تحلیل عوامل اکتشافی، از تحلیل عاملی تاییدی استفاده شد. تحلیل عاملی تاییدی، برای بررسی ساختار عاملی و با روش بیشترین احتمال بر اساس ماتریس واریانس-کوواریانس به کار گرفته شد. در </w:t>
      </w:r>
      <w:r w:rsidRPr="0070390E">
        <w:rPr>
          <w:rFonts w:cs="B Nazanin" w:hint="cs"/>
          <w:sz w:val="28"/>
          <w:szCs w:val="28"/>
          <w:rtl/>
          <w:lang w:bidi="fa-IR"/>
        </w:rPr>
        <w:lastRenderedPageBreak/>
        <w:t>تحلیل عاملی تاییدی، هدف پژوهشگر تایید ساختار عاملی پیش فرضی است. درباره تعداد عاملها به طور اشکار فرضیه ای بیان می شود و برازش ساختار عاملی مورد نظر در فرضیه با ساختار کواریانس متغیرهای اندازه گیری شده، مورد آزمون قرار می گیرد(سرمد و همکاران، 1376). به این منظور مدل 5 عاملی مقیاس</w:t>
      </w:r>
      <w:r w:rsidRPr="0070390E">
        <w:rPr>
          <w:rFonts w:cs="B Nazanin"/>
          <w:sz w:val="28"/>
          <w:szCs w:val="28"/>
          <w:lang w:bidi="fa-IR"/>
        </w:rPr>
        <w:t xml:space="preserve">  AICS</w:t>
      </w:r>
      <w:r w:rsidRPr="0070390E">
        <w:rPr>
          <w:rFonts w:cs="B Nazanin" w:hint="cs"/>
          <w:sz w:val="28"/>
          <w:szCs w:val="28"/>
          <w:rtl/>
          <w:lang w:bidi="fa-IR"/>
        </w:rPr>
        <w:t xml:space="preserve"> بر اساس مدل پیشنهادی شولروف و همکاران(2007)، به همراه تمامی نمرات و متغیرهای مشاهده شده و همچنین متغیرهای پنهان با نرم افزار </w:t>
      </w:r>
      <w:r w:rsidRPr="0070390E">
        <w:rPr>
          <w:rFonts w:cs="B Nazanin"/>
          <w:sz w:val="28"/>
          <w:szCs w:val="28"/>
          <w:lang w:bidi="fa-IR"/>
        </w:rPr>
        <w:t>AMOS</w:t>
      </w:r>
      <w:r w:rsidRPr="0070390E">
        <w:rPr>
          <w:rFonts w:cs="B Nazanin" w:hint="cs"/>
          <w:sz w:val="28"/>
          <w:szCs w:val="28"/>
          <w:rtl/>
          <w:lang w:bidi="fa-IR"/>
        </w:rPr>
        <w:t xml:space="preserve"> ترسیم گردید و مورد ازمون قرار گرفت. </w:t>
      </w:r>
    </w:p>
    <w:p w:rsidR="00B55632" w:rsidRPr="0070390E" w:rsidRDefault="00B55632" w:rsidP="00B55632">
      <w:pPr>
        <w:spacing w:line="360" w:lineRule="auto"/>
        <w:ind w:left="-514" w:right="-540"/>
        <w:jc w:val="lowKashida"/>
        <w:rPr>
          <w:rFonts w:cs="B Nazanin"/>
          <w:sz w:val="28"/>
          <w:szCs w:val="28"/>
          <w:lang w:bidi="fa-IR"/>
        </w:rPr>
      </w:pPr>
      <w:r w:rsidRPr="0070390E">
        <w:rPr>
          <w:rFonts w:cs="B Nazanin" w:hint="cs"/>
          <w:sz w:val="28"/>
          <w:szCs w:val="28"/>
          <w:rtl/>
          <w:lang w:bidi="fa-IR"/>
        </w:rPr>
        <w:t xml:space="preserve">مقدار شاخصهای خی دو بر درجه آزادی، </w:t>
      </w:r>
      <w:r w:rsidRPr="0070390E">
        <w:rPr>
          <w:rFonts w:cs="B Nazanin"/>
          <w:sz w:val="28"/>
          <w:szCs w:val="28"/>
          <w:lang w:bidi="fa-IR"/>
        </w:rPr>
        <w:t>CFI</w:t>
      </w:r>
      <w:r w:rsidRPr="0070390E">
        <w:rPr>
          <w:rFonts w:cs="B Nazanin" w:hint="cs"/>
          <w:sz w:val="28"/>
          <w:szCs w:val="28"/>
          <w:rtl/>
          <w:lang w:bidi="fa-IR"/>
        </w:rPr>
        <w:t xml:space="preserve">، </w:t>
      </w:r>
      <w:r w:rsidRPr="0070390E">
        <w:rPr>
          <w:rFonts w:cs="B Nazanin"/>
          <w:sz w:val="28"/>
          <w:szCs w:val="28"/>
          <w:lang w:bidi="fa-IR"/>
        </w:rPr>
        <w:t>GFI</w:t>
      </w:r>
      <w:r w:rsidRPr="0070390E">
        <w:rPr>
          <w:rFonts w:cs="B Nazanin" w:hint="cs"/>
          <w:sz w:val="28"/>
          <w:szCs w:val="28"/>
          <w:rtl/>
          <w:lang w:bidi="fa-IR"/>
        </w:rPr>
        <w:t>،</w:t>
      </w:r>
      <w:r w:rsidRPr="0070390E">
        <w:rPr>
          <w:rFonts w:cs="B Nazanin"/>
          <w:sz w:val="28"/>
          <w:szCs w:val="28"/>
          <w:lang w:bidi="fa-IR"/>
        </w:rPr>
        <w:t>AGFI</w:t>
      </w:r>
      <w:r w:rsidRPr="0070390E">
        <w:rPr>
          <w:rFonts w:cs="B Nazanin" w:hint="cs"/>
          <w:sz w:val="28"/>
          <w:szCs w:val="28"/>
          <w:rtl/>
          <w:lang w:bidi="fa-IR"/>
        </w:rPr>
        <w:t xml:space="preserve">، </w:t>
      </w:r>
      <w:r w:rsidRPr="0070390E">
        <w:rPr>
          <w:rFonts w:cs="B Nazanin"/>
          <w:sz w:val="28"/>
          <w:szCs w:val="28"/>
          <w:lang w:bidi="fa-IR"/>
        </w:rPr>
        <w:t>RMSR</w:t>
      </w:r>
      <w:r w:rsidRPr="0070390E">
        <w:rPr>
          <w:rFonts w:cs="B Nazanin" w:hint="cs"/>
          <w:sz w:val="28"/>
          <w:szCs w:val="28"/>
          <w:rtl/>
          <w:lang w:bidi="fa-IR"/>
        </w:rPr>
        <w:t xml:space="preserve"> و</w:t>
      </w:r>
      <w:r w:rsidRPr="0070390E">
        <w:rPr>
          <w:rFonts w:cs="B Nazanin"/>
          <w:sz w:val="28"/>
          <w:szCs w:val="28"/>
          <w:lang w:bidi="fa-IR"/>
        </w:rPr>
        <w:t xml:space="preserve"> RMSEA</w:t>
      </w:r>
      <w:r w:rsidRPr="0070390E">
        <w:rPr>
          <w:rFonts w:cs="B Nazanin" w:hint="cs"/>
          <w:sz w:val="28"/>
          <w:szCs w:val="28"/>
          <w:rtl/>
          <w:lang w:bidi="fa-IR"/>
        </w:rPr>
        <w:t xml:space="preserve"> به دست آمده در این پژوهش برای الگوی 5 عاملی به ترتیب 97/1، 927/0، 853/0، 820/0، 071/0 و 060/0 است که غیر از شاخص </w:t>
      </w:r>
      <w:r w:rsidRPr="0070390E">
        <w:rPr>
          <w:rFonts w:cs="B Nazanin"/>
          <w:sz w:val="28"/>
          <w:szCs w:val="28"/>
          <w:lang w:bidi="fa-IR"/>
        </w:rPr>
        <w:t>RMSR</w:t>
      </w:r>
      <w:r w:rsidRPr="0070390E">
        <w:rPr>
          <w:rFonts w:cs="B Nazanin" w:hint="cs"/>
          <w:sz w:val="28"/>
          <w:szCs w:val="28"/>
          <w:rtl/>
          <w:lang w:bidi="fa-IR"/>
        </w:rPr>
        <w:t xml:space="preserve"> که اندکی از حد مناسب آن، یعنی کمتر از 06/0 بیشتر است و متوسط ارزیابی می شود، سیار شاخصها به صورت کامل  با تمامی ملاکهای مطرح شده برای مقادیر مناسب شاخصهای برازندگی، همخوانی دارد. همچنین با مقایسه مقادیر شاخصهای اصلی برازندگی انطباق، نظیر </w:t>
      </w:r>
      <w:r w:rsidRPr="0070390E">
        <w:rPr>
          <w:rFonts w:cs="B Nazanin"/>
          <w:sz w:val="28"/>
          <w:szCs w:val="28"/>
          <w:lang w:bidi="fa-IR"/>
        </w:rPr>
        <w:t>x2/</w:t>
      </w:r>
      <w:proofErr w:type="spellStart"/>
      <w:r w:rsidRPr="0070390E">
        <w:rPr>
          <w:rFonts w:cs="B Nazanin"/>
          <w:sz w:val="28"/>
          <w:szCs w:val="28"/>
          <w:lang w:bidi="fa-IR"/>
        </w:rPr>
        <w:t>df</w:t>
      </w:r>
      <w:proofErr w:type="spellEnd"/>
      <w:r w:rsidRPr="0070390E">
        <w:rPr>
          <w:rFonts w:cs="B Nazanin" w:hint="cs"/>
          <w:sz w:val="28"/>
          <w:szCs w:val="28"/>
          <w:rtl/>
          <w:lang w:bidi="fa-IR"/>
        </w:rPr>
        <w:t>،</w:t>
      </w:r>
      <w:r w:rsidRPr="0070390E">
        <w:rPr>
          <w:rFonts w:cs="B Nazanin"/>
          <w:sz w:val="28"/>
          <w:szCs w:val="28"/>
          <w:lang w:bidi="fa-IR"/>
        </w:rPr>
        <w:t xml:space="preserve">  CFI</w:t>
      </w:r>
      <w:r w:rsidRPr="0070390E">
        <w:rPr>
          <w:rFonts w:cs="B Nazanin" w:hint="cs"/>
          <w:sz w:val="28"/>
          <w:szCs w:val="28"/>
          <w:rtl/>
          <w:lang w:bidi="fa-IR"/>
        </w:rPr>
        <w:t xml:space="preserve">، </w:t>
      </w:r>
      <w:r w:rsidRPr="0070390E">
        <w:rPr>
          <w:rFonts w:cs="B Nazanin"/>
          <w:sz w:val="28"/>
          <w:szCs w:val="28"/>
          <w:lang w:bidi="fa-IR"/>
        </w:rPr>
        <w:t xml:space="preserve">AGFI </w:t>
      </w:r>
      <w:r w:rsidRPr="0070390E">
        <w:rPr>
          <w:rFonts w:cs="B Nazanin" w:hint="cs"/>
          <w:sz w:val="28"/>
          <w:szCs w:val="28"/>
          <w:rtl/>
          <w:lang w:bidi="fa-IR"/>
        </w:rPr>
        <w:t xml:space="preserve"> و </w:t>
      </w:r>
      <w:r w:rsidRPr="0070390E">
        <w:rPr>
          <w:rFonts w:cs="B Nazanin"/>
          <w:sz w:val="28"/>
          <w:szCs w:val="28"/>
          <w:lang w:bidi="fa-IR"/>
        </w:rPr>
        <w:t>RMSEA</w:t>
      </w:r>
      <w:r w:rsidRPr="0070390E">
        <w:rPr>
          <w:rFonts w:cs="B Nazanin" w:hint="cs"/>
          <w:sz w:val="28"/>
          <w:szCs w:val="28"/>
          <w:rtl/>
          <w:lang w:bidi="fa-IR"/>
        </w:rPr>
        <w:t xml:space="preserve"> بین پژوهش حاضر و پژوهش شولروف و همکاران(2011)، می توان نتیجه گرفت که مدل به دست آمده و نتایج آن با نتایج شولروف و همکاران(2011) همخوانی مناسبی دارد. بنابراین الگوی 5 عاملی مقیاس فردگرایی-جمع گرایی اوکلند(</w:t>
      </w:r>
      <w:r w:rsidRPr="0070390E">
        <w:rPr>
          <w:rFonts w:cs="B Nazanin"/>
          <w:sz w:val="28"/>
          <w:szCs w:val="28"/>
          <w:lang w:bidi="fa-IR"/>
        </w:rPr>
        <w:t>AICS</w:t>
      </w:r>
      <w:r w:rsidRPr="0070390E">
        <w:rPr>
          <w:rFonts w:cs="B Nazanin" w:hint="cs"/>
          <w:sz w:val="28"/>
          <w:szCs w:val="28"/>
          <w:rtl/>
          <w:lang w:bidi="fa-IR"/>
        </w:rPr>
        <w:t xml:space="preserve">)، با دار بودن بهترین برازندگی با داده ها، تاییدی بر مناسب بودن روایی سازه مقیاس </w:t>
      </w:r>
      <w:r w:rsidRPr="0070390E">
        <w:rPr>
          <w:rFonts w:cs="B Nazanin"/>
          <w:sz w:val="28"/>
          <w:szCs w:val="28"/>
          <w:lang w:bidi="fa-IR"/>
        </w:rPr>
        <w:t>AICS</w:t>
      </w:r>
      <w:r w:rsidRPr="0070390E">
        <w:rPr>
          <w:rFonts w:cs="B Nazanin" w:hint="cs"/>
          <w:sz w:val="28"/>
          <w:szCs w:val="28"/>
          <w:rtl/>
          <w:lang w:bidi="fa-IR"/>
        </w:rPr>
        <w:t xml:space="preserve"> است.</w:t>
      </w:r>
    </w:p>
    <w:p w:rsidR="00355349" w:rsidRDefault="00355349" w:rsidP="00B55632">
      <w:pPr>
        <w:spacing w:line="360" w:lineRule="auto"/>
        <w:ind w:left="-514" w:right="-540"/>
        <w:jc w:val="lowKashida"/>
        <w:rPr>
          <w:rFonts w:cs="B Nazanin"/>
          <w:b/>
          <w:bCs/>
          <w:sz w:val="28"/>
          <w:szCs w:val="28"/>
          <w:rtl/>
          <w:lang w:bidi="fa-IR"/>
        </w:rPr>
      </w:pPr>
    </w:p>
    <w:p w:rsidR="00B55632" w:rsidRPr="0070390E" w:rsidRDefault="0070390E" w:rsidP="00B55632">
      <w:pPr>
        <w:spacing w:line="360" w:lineRule="auto"/>
        <w:ind w:left="-514" w:right="-540"/>
        <w:jc w:val="lowKashida"/>
        <w:rPr>
          <w:rFonts w:cs="B Nazanin"/>
          <w:b/>
          <w:bCs/>
          <w:sz w:val="28"/>
          <w:szCs w:val="28"/>
          <w:rtl/>
          <w:lang w:bidi="fa-IR"/>
        </w:rPr>
      </w:pPr>
      <w:r>
        <w:rPr>
          <w:rFonts w:cs="B Nazanin" w:hint="cs"/>
          <w:b/>
          <w:bCs/>
          <w:sz w:val="28"/>
          <w:szCs w:val="28"/>
          <w:rtl/>
          <w:lang w:bidi="fa-IR"/>
        </w:rPr>
        <w:t>منابع</w:t>
      </w:r>
      <w:r w:rsidR="00B55632" w:rsidRPr="0070390E">
        <w:rPr>
          <w:rFonts w:cs="B Nazanin" w:hint="cs"/>
          <w:b/>
          <w:bCs/>
          <w:sz w:val="28"/>
          <w:szCs w:val="28"/>
          <w:rtl/>
          <w:lang w:bidi="fa-IR"/>
        </w:rPr>
        <w:t>:</w:t>
      </w:r>
    </w:p>
    <w:p w:rsidR="00B55632" w:rsidRPr="0070390E" w:rsidRDefault="00B55632" w:rsidP="00B55632">
      <w:pPr>
        <w:spacing w:line="360" w:lineRule="auto"/>
        <w:ind w:left="-514" w:right="-540"/>
        <w:jc w:val="lowKashida"/>
        <w:rPr>
          <w:rFonts w:cs="B Nazanin"/>
          <w:sz w:val="28"/>
          <w:szCs w:val="28"/>
          <w:rtl/>
        </w:rPr>
      </w:pPr>
      <w:r w:rsidRPr="0070390E">
        <w:rPr>
          <w:rFonts w:cs="B Nazanin" w:hint="cs"/>
          <w:sz w:val="28"/>
          <w:szCs w:val="28"/>
          <w:rtl/>
          <w:lang w:bidi="fa-IR"/>
        </w:rPr>
        <w:t>شکیبا، عباس؛ بهرامی، فاطمه و کاوه فارسانی، ذبیح الله(1390).</w:t>
      </w:r>
      <w:r w:rsidRPr="0070390E">
        <w:rPr>
          <w:rFonts w:cs="B Nazanin"/>
          <w:sz w:val="28"/>
          <w:szCs w:val="28"/>
          <w:rtl/>
        </w:rPr>
        <w:t>بررسی ساختار عاملی تأييدی و ويژگی های روان سنجی مقياس فردگرايی جمع گرايی اوکلند</w:t>
      </w:r>
      <w:r w:rsidRPr="0070390E">
        <w:rPr>
          <w:rFonts w:cs="B Nazanin"/>
          <w:sz w:val="28"/>
          <w:szCs w:val="28"/>
        </w:rPr>
        <w:t xml:space="preserve"> (AICS)</w:t>
      </w:r>
      <w:r w:rsidRPr="0070390E">
        <w:rPr>
          <w:rFonts w:cs="B Nazanin" w:hint="cs"/>
          <w:sz w:val="28"/>
          <w:szCs w:val="28"/>
          <w:rtl/>
        </w:rPr>
        <w:t>. دانش و پژوهش در روانشناسی کاربردی، سال دوازدهم، شماره 3، صص. 20 -30.</w:t>
      </w:r>
    </w:p>
    <w:p w:rsidR="00B55632" w:rsidRPr="0070390E" w:rsidRDefault="00B55632">
      <w:pPr>
        <w:rPr>
          <w:rFonts w:cs="B Nazanin"/>
          <w:sz w:val="28"/>
          <w:szCs w:val="28"/>
        </w:rPr>
      </w:pPr>
    </w:p>
    <w:sectPr w:rsidR="00B55632" w:rsidRPr="0070390E" w:rsidSect="007039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220" w:rsidRDefault="00DD4220" w:rsidP="00F20974">
      <w:r>
        <w:separator/>
      </w:r>
    </w:p>
  </w:endnote>
  <w:endnote w:type="continuationSeparator" w:id="0">
    <w:p w:rsidR="00DD4220" w:rsidRDefault="00DD4220" w:rsidP="00F2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220" w:rsidRDefault="00DD4220" w:rsidP="00F20974">
      <w:r>
        <w:separator/>
      </w:r>
    </w:p>
  </w:footnote>
  <w:footnote w:type="continuationSeparator" w:id="0">
    <w:p w:rsidR="00DD4220" w:rsidRDefault="00DD4220" w:rsidP="00F20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974" w:rsidRDefault="00F20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225A7"/>
    <w:multiLevelType w:val="hybridMultilevel"/>
    <w:tmpl w:val="078E54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890"/>
    <w:rsid w:val="000F5890"/>
    <w:rsid w:val="00355349"/>
    <w:rsid w:val="0070390E"/>
    <w:rsid w:val="00B55632"/>
    <w:rsid w:val="00BA5AFB"/>
    <w:rsid w:val="00DD4220"/>
    <w:rsid w:val="00F20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83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63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632"/>
    <w:pPr>
      <w:bidi w:val="0"/>
      <w:spacing w:after="200" w:line="276" w:lineRule="auto"/>
      <w:ind w:left="720"/>
      <w:contextualSpacing/>
    </w:pPr>
    <w:rPr>
      <w:rFonts w:asciiTheme="minorHAnsi" w:eastAsiaTheme="minorHAnsi" w:hAnsiTheme="minorHAnsi" w:cstheme="minorBidi"/>
      <w:sz w:val="22"/>
      <w:szCs w:val="22"/>
    </w:rPr>
  </w:style>
  <w:style w:type="table" w:styleId="LightShading">
    <w:name w:val="Light Shading"/>
    <w:basedOn w:val="TableNormal"/>
    <w:uiPriority w:val="60"/>
    <w:rsid w:val="00B55632"/>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B5563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5563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70390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70390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F20974"/>
    <w:pPr>
      <w:tabs>
        <w:tab w:val="center" w:pos="4680"/>
        <w:tab w:val="right" w:pos="9360"/>
      </w:tabs>
    </w:pPr>
  </w:style>
  <w:style w:type="character" w:customStyle="1" w:styleId="HeaderChar">
    <w:name w:val="Header Char"/>
    <w:basedOn w:val="DefaultParagraphFont"/>
    <w:link w:val="Header"/>
    <w:uiPriority w:val="99"/>
    <w:rsid w:val="00F20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0974"/>
    <w:pPr>
      <w:tabs>
        <w:tab w:val="center" w:pos="4680"/>
        <w:tab w:val="right" w:pos="9360"/>
      </w:tabs>
    </w:pPr>
  </w:style>
  <w:style w:type="character" w:customStyle="1" w:styleId="FooterChar">
    <w:name w:val="Footer Char"/>
    <w:basedOn w:val="DefaultParagraphFont"/>
    <w:link w:val="Footer"/>
    <w:uiPriority w:val="99"/>
    <w:rsid w:val="00F209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1188</Words>
  <Characters>6778</Characters>
  <Application>Microsoft Office Word</Application>
  <DocSecurity>0</DocSecurity>
  <Lines>56</Lines>
  <Paragraphs>15</Paragraphs>
  <ScaleCrop>false</ScaleCrop>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2021-07-17T14:52:00Z</dcterms:created>
  <dcterms:modified xsi:type="dcterms:W3CDTF">2021-07-17T14:54:00Z</dcterms:modified>
</cp:coreProperties>
</file>