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F93" w:rsidRDefault="00E52F93" w:rsidP="00E52F93">
      <w:pPr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E52F93">
        <w:rPr>
          <w:rFonts w:cs="B Titr" w:hint="cs"/>
          <w:b/>
          <w:bCs/>
          <w:sz w:val="32"/>
          <w:szCs w:val="32"/>
          <w:rtl/>
        </w:rPr>
        <w:t>پرسشنامه ی سبک های دفاعی (</w:t>
      </w:r>
      <w:r w:rsidRPr="00E52F93">
        <w:rPr>
          <w:rFonts w:cs="B Titr"/>
          <w:b/>
          <w:bCs/>
          <w:sz w:val="32"/>
          <w:szCs w:val="32"/>
        </w:rPr>
        <w:t>DSQ</w:t>
      </w:r>
      <w:r w:rsidRPr="00E52F93">
        <w:rPr>
          <w:rFonts w:cs="B Titr" w:hint="cs"/>
          <w:b/>
          <w:bCs/>
          <w:sz w:val="32"/>
          <w:szCs w:val="32"/>
          <w:rtl/>
        </w:rPr>
        <w:t>)</w:t>
      </w:r>
    </w:p>
    <w:p w:rsidR="00E52F93" w:rsidRPr="00E52F93" w:rsidRDefault="00E52F93" w:rsidP="00E52F93">
      <w:pPr>
        <w:spacing w:after="0" w:line="240" w:lineRule="auto"/>
        <w:jc w:val="center"/>
        <w:rPr>
          <w:rFonts w:cs="B Titr"/>
          <w:b/>
          <w:bCs/>
          <w:sz w:val="32"/>
          <w:szCs w:val="32"/>
        </w:rPr>
      </w:pPr>
    </w:p>
    <w:p w:rsidR="00E52F93" w:rsidRPr="00E52F93" w:rsidRDefault="00E52F93" w:rsidP="00E52F93">
      <w:pPr>
        <w:spacing w:after="0"/>
        <w:jc w:val="both"/>
        <w:rPr>
          <w:rFonts w:cs="B Nazanin"/>
          <w:sz w:val="28"/>
          <w:szCs w:val="28"/>
        </w:rPr>
      </w:pPr>
      <w:r w:rsidRPr="00E52F93">
        <w:rPr>
          <w:rFonts w:cs="B Nazanin" w:hint="cs"/>
          <w:sz w:val="28"/>
          <w:szCs w:val="28"/>
          <w:rtl/>
        </w:rPr>
        <w:t xml:space="preserve">این پرسشنامه بر اساس الگوی سلسله مراتبی دفاع ها ساخته شده است. نخستین بار توسط باند و همکارانش به منظور بررسی مکانیزم های دفاعی در افراد بهنجار و بیمار در سال 1983 تدوین گردید که 88 ماده را در بر می گرفت و 24 مکانیزم را وارسی می نمود( اندروز و همکاران 1993، هایاشی و همکاران ، 2004).با توجه به مشکلات </w:t>
      </w:r>
      <w:r w:rsidRPr="00E52F93">
        <w:rPr>
          <w:rFonts w:cs="B Nazanin"/>
          <w:b/>
          <w:bCs/>
          <w:sz w:val="28"/>
          <w:szCs w:val="28"/>
        </w:rPr>
        <w:t>DSQ-72</w:t>
      </w:r>
      <w:r w:rsidRPr="00E52F93">
        <w:rPr>
          <w:rFonts w:cs="B Nazanin" w:hint="cs"/>
          <w:sz w:val="28"/>
          <w:szCs w:val="28"/>
          <w:rtl/>
        </w:rPr>
        <w:t xml:space="preserve"> نسخه ی جدید دیگری (</w:t>
      </w:r>
      <w:r w:rsidRPr="00E52F93">
        <w:rPr>
          <w:rFonts w:cs="B Nazanin"/>
          <w:b/>
          <w:bCs/>
          <w:sz w:val="28"/>
          <w:szCs w:val="28"/>
        </w:rPr>
        <w:t>DSQ-40</w:t>
      </w:r>
      <w:r w:rsidRPr="00E52F93">
        <w:rPr>
          <w:rFonts w:cs="B Nazanin" w:hint="cs"/>
          <w:sz w:val="28"/>
          <w:szCs w:val="28"/>
          <w:rtl/>
        </w:rPr>
        <w:t>) توسط آندروز و همکاران در سال 1993 تدوین گردید که شامل 40 سوال بود و 20 مکانیزم دفاعی را درسه سطح رشد یافته ، روان آزرده و رشد نایافته مورد ارزیابی قرار می داد (آندروز و همکاران ، 1993، سینا و واتسون ، 2004).</w:t>
      </w:r>
    </w:p>
    <w:p w:rsidR="00E52F93" w:rsidRDefault="00E52F93" w:rsidP="00E52F93">
      <w:pPr>
        <w:spacing w:after="0"/>
        <w:jc w:val="both"/>
        <w:rPr>
          <w:rFonts w:cs="B Nazanin"/>
          <w:sz w:val="28"/>
          <w:szCs w:val="28"/>
          <w:rtl/>
        </w:rPr>
      </w:pPr>
      <w:r w:rsidRPr="00E52F93">
        <w:rPr>
          <w:rFonts w:cs="B Nazanin" w:hint="cs"/>
          <w:sz w:val="28"/>
          <w:szCs w:val="28"/>
          <w:rtl/>
        </w:rPr>
        <w:t>پرسشنامه ی سبک های دفاعی (</w:t>
      </w:r>
      <w:r w:rsidRPr="00E52F93">
        <w:rPr>
          <w:rFonts w:ascii="Times New Roman" w:hAnsi="Times New Roman" w:cs="B Nazanin"/>
          <w:b/>
          <w:bCs/>
          <w:sz w:val="28"/>
          <w:szCs w:val="28"/>
        </w:rPr>
        <w:t>DSQ</w:t>
      </w:r>
      <w:r w:rsidRPr="00E52F93">
        <w:rPr>
          <w:rFonts w:cs="B Nazanin" w:hint="cs"/>
          <w:sz w:val="28"/>
          <w:szCs w:val="28"/>
          <w:rtl/>
        </w:rPr>
        <w:t xml:space="preserve">) که شامل 40 سوال است و 20 مکانیزم دفاعی را در سه سطح رشد یافته ، روان آزرده و رشد نایافته مورد ارزیابی قرار می داد. فرد در هر یک از مکانیزم های دفاعی نمره ای بین 2 تا 18 به دست می آورد ، در هر کدام از مکانیزم های دفاعی که نمره ی فرد از 10 بیشتر شود به معنی استفاده ی فرد از آن مکانیزم است و در سبک های کلی میانگین نمرات فرد در هر سبک مشخص شده و با نمره ی میانگین فرد در سبک های دیگر مقایسه می شود. فرد دارای سبک دفاعی است که بیشترین میانگین را داشته باشد.   </w:t>
      </w:r>
    </w:p>
    <w:p w:rsidR="00E52F93" w:rsidRDefault="00E52F93" w:rsidP="00E52F93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660"/>
        <w:gridCol w:w="540"/>
        <w:gridCol w:w="360"/>
        <w:gridCol w:w="360"/>
        <w:gridCol w:w="360"/>
        <w:gridCol w:w="360"/>
        <w:gridCol w:w="360"/>
        <w:gridCol w:w="360"/>
        <w:gridCol w:w="360"/>
        <w:gridCol w:w="536"/>
      </w:tblGrid>
      <w:tr w:rsidR="00E52F93" w:rsidRPr="00E52F93" w:rsidTr="00E52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6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52F93" w:rsidRPr="00E52F93" w:rsidRDefault="00E52F93" w:rsidP="00947F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color w:val="auto"/>
                <w:sz w:val="24"/>
                <w:szCs w:val="24"/>
                <w:rtl/>
              </w:rPr>
              <w:t>کاملا موافقم</w:t>
            </w:r>
          </w:p>
        </w:tc>
        <w:tc>
          <w:tcPr>
            <w:tcW w:w="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</w:p>
        </w:tc>
        <w:tc>
          <w:tcPr>
            <w:tcW w:w="5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E52F93" w:rsidRPr="00E52F93" w:rsidRDefault="00E52F93" w:rsidP="00947F94">
            <w:pPr>
              <w:spacing w:after="0" w:line="240" w:lineRule="auto"/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color w:val="auto"/>
                <w:sz w:val="24"/>
                <w:szCs w:val="24"/>
                <w:rtl/>
              </w:rPr>
              <w:t>کاملا مخالفم</w:t>
            </w: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vMerge/>
            <w:textDirection w:val="btLr"/>
          </w:tcPr>
          <w:p w:rsidR="00E52F93" w:rsidRPr="00E52F93" w:rsidRDefault="00E52F93" w:rsidP="00947F94">
            <w:pPr>
              <w:spacing w:after="0" w:line="240" w:lineRule="auto"/>
              <w:ind w:left="113" w:right="113"/>
              <w:jc w:val="both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6660" w:type="dxa"/>
            <w:vMerge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540" w:type="dxa"/>
            <w:vAlign w:val="center"/>
          </w:tcPr>
          <w:p w:rsidR="00E52F93" w:rsidRPr="00E52F93" w:rsidRDefault="00E52F93" w:rsidP="00947F94">
            <w:pPr>
              <w:bidi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360" w:type="dxa"/>
            <w:vAlign w:val="center"/>
          </w:tcPr>
          <w:p w:rsidR="00E52F93" w:rsidRPr="00E52F93" w:rsidRDefault="00E52F93" w:rsidP="00947F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60" w:type="dxa"/>
            <w:vAlign w:val="center"/>
          </w:tcPr>
          <w:p w:rsidR="00E52F93" w:rsidRPr="00E52F93" w:rsidRDefault="00E52F93" w:rsidP="00947F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60" w:type="dxa"/>
            <w:vAlign w:val="center"/>
          </w:tcPr>
          <w:p w:rsidR="00E52F93" w:rsidRPr="00E52F93" w:rsidRDefault="00E52F93" w:rsidP="00947F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60" w:type="dxa"/>
            <w:vAlign w:val="center"/>
          </w:tcPr>
          <w:p w:rsidR="00E52F93" w:rsidRPr="00E52F93" w:rsidRDefault="00E52F93" w:rsidP="00947F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60" w:type="dxa"/>
            <w:vAlign w:val="center"/>
          </w:tcPr>
          <w:p w:rsidR="00E52F93" w:rsidRPr="00E52F93" w:rsidRDefault="00E52F93" w:rsidP="00947F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60" w:type="dxa"/>
            <w:vAlign w:val="center"/>
          </w:tcPr>
          <w:p w:rsidR="00E52F93" w:rsidRPr="00E52F93" w:rsidRDefault="00E52F93" w:rsidP="00947F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60" w:type="dxa"/>
            <w:vAlign w:val="center"/>
          </w:tcPr>
          <w:p w:rsidR="00E52F93" w:rsidRPr="00E52F93" w:rsidRDefault="00E52F93" w:rsidP="00947F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36" w:type="dxa"/>
            <w:vAlign w:val="center"/>
          </w:tcPr>
          <w:p w:rsidR="00E52F93" w:rsidRPr="00E52F93" w:rsidRDefault="00E52F93" w:rsidP="00947F94">
            <w:pPr>
              <w:bidi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از کمک کردن به دیگران احساس رضایت می کنم و اگر این فرصت از دست برود غمگین می شوم.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قادرم تا پیدا شدن فرصتی مناسب برای حل یک مشکل ، آن را از ذهنم بیرون کنم.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از طریق انجام کاری سازنده و خلاق مثل نقاشی یا ساختن وسایل چوبی با اضطرابم کنار می آیم.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قادرم برای هر آنچه که انجام میدهم دلایل خوبی پیدا کنم.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تقریبا به سادگی قادرم خودم را بخندانم.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مردم تمایل دارند با من بد رفتاری کنند.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اگر کسی به من حمله کند یا مرا فریب دهد و پولم را سرقت کند ترجیح می دهم به او کمک شود تا اینکه تنبیه گردد.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مردم می گویند که من واقعیت های ناخوشایند را نادیده می گیرم ، گویی که اصلا وجود نداشته اند.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با خطرات به گونه ای برخورد می کنم که گویی سوپرمن هستم.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به خاطر اینکه می توانم افراد را سر جایشان بنشانم (روی آنها را کم کنم) به خودم می بالم.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اغلب وقتی چیزی مرا آزار می دهد به طور تکانه ای و غریزی بدون فکر عمل می کنم.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وقتی اوضاع برایم خوب پیش نمی رود از نظر جسمانی بیمار می شوم و احساس کسالت می کنم.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شخص بازدارنده ای هستم ( در برابر دیگران خودم را بیش از حد کنترل می کنم.)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از رویا هایم بیش از زندگی واقعی ام لذت می برم.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دارای استعداد های خاصی هستم که به من اجازه می دهد زندگی بی دردسری داشته باشم.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وقتی که اوضاع بر وفق مرادم پیش نمی رود همیشه دلایل مشخصی وجود دارد.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آنچه در خیالپردازی هایم انجام می دهم ، بیش از کاریست که در زندگی واقعی ام انجام می دهم.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از هیچ چیز نمی ترسم.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گاهی فکر می کنم که فرشته ام و گاهی نیز تصور می کنم که شیطان هستم.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احساس صدمه و یا آسیب مرا آشکارا پرخاشگر می کند.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همیشه احساس می کنم که یک آشنا، شبیه به یک فرشته ی نجات ، نگهبان من است.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تا جایی که می دانم مردم یا خوب هستند یا بد.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اگر رئیسم از من عیب جویی کند ممکن است در کارم اشتباهی مرتکب شوم یا کارم را خیلی کند انجام دهم تا عیب جویی اش را تلافی کنم.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کسی را می شناسم که کاملا صادق و درستکار است و می تواند هر کاری را انجام دهد.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اگر احساساتم مزاحم کارم شوند می توانم آناه را نادیده بگیرم.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معمولا می توانم جنبه های مفرح و خنده دار یک وضعیت ناگوار و دردناک را ببینم.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وقتی مجبورم کاری را که دوست ندارم انجام دهم ، سر درد می گیرم.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28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من اغلب با افرادی که حقشان است که از دستشان عصبانی باشم خیلی خوب رفتار می کنم.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29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دنیا با من سر سازگاری ندارد.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هر گاه قرار است با مشکلی شوم سعی می کنم راجع به ابعاد (کم و کیف) آن فکر کنم و راه های مقابله با آن را بیابم.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پزشکان هرگز نمی فهمند که ناراحتی من چیست.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32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هر جایی که از حقم دفاع می کنم ، به خاطر رک بودنم از دیگران عذر خواهی می کنم.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33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وقتی که افسرده و یا مضطرب هستم با غذا خوردن حالم بهتر می شود.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34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اغلب به من گفته می شود که احساساتم را نشان نمی دهم.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اگر بتوانم از قبل پیش بینی کنم چه چیزی ناراحتم می کند، بهتر می توانم با ان کنار بیایم.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lastRenderedPageBreak/>
              <w:t>36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هر چه هم شکایت و گله کنم فرقی نمی کند، چون هرگز پاسخ رضایت بخشی دریافت نمی کنم.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37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در موقعیت هایی که به نظر تکان دهنده به نظر می رسند، اغلب هیچ احساسی ندارم.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38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برای رهایی از افسردگی و اضطراب به طور افراطی به وطایف و کارهای محوله ام متوسل می شوم.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39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در شرایط بحرانی علاقه مندم با کسانی دوست شوم که مشکلات یا نیاز هایی شبیه به من داشته باشند.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52F93" w:rsidRPr="00E52F93" w:rsidTr="0094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40</w:t>
            </w:r>
          </w:p>
        </w:tc>
        <w:tc>
          <w:tcPr>
            <w:tcW w:w="66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E52F93">
              <w:rPr>
                <w:rFonts w:cs="B Nazanin" w:hint="cs"/>
                <w:sz w:val="24"/>
                <w:szCs w:val="24"/>
                <w:rtl/>
              </w:rPr>
              <w:t>اگر افکار خصمانه ای داشته باشم احساس میکنم لازم است کاری برای جبران آن انجام دهم.</w:t>
            </w:r>
          </w:p>
        </w:tc>
        <w:tc>
          <w:tcPr>
            <w:tcW w:w="54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6" w:type="dxa"/>
          </w:tcPr>
          <w:p w:rsidR="00E52F93" w:rsidRPr="00E52F93" w:rsidRDefault="00E52F93" w:rsidP="00947F9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52F93" w:rsidRPr="00E52F93" w:rsidRDefault="00E52F93" w:rsidP="00E52F93">
      <w:pPr>
        <w:spacing w:after="0" w:line="240" w:lineRule="auto"/>
        <w:jc w:val="both"/>
        <w:rPr>
          <w:rFonts w:cs="B Nazanin"/>
          <w:sz w:val="28"/>
          <w:szCs w:val="28"/>
        </w:rPr>
      </w:pPr>
    </w:p>
    <w:p w:rsidR="00E52F93" w:rsidRPr="00E52F93" w:rsidRDefault="00E52F93" w:rsidP="00E52F93">
      <w:pPr>
        <w:spacing w:after="0"/>
        <w:jc w:val="both"/>
        <w:rPr>
          <w:rFonts w:cs="B Nazanin"/>
          <w:sz w:val="28"/>
          <w:szCs w:val="28"/>
          <w:rtl/>
        </w:rPr>
      </w:pPr>
      <w:r w:rsidRPr="00E52F93">
        <w:rPr>
          <w:rFonts w:cs="B Nazanin" w:hint="cs"/>
          <w:b/>
          <w:bCs/>
          <w:sz w:val="28"/>
          <w:szCs w:val="28"/>
          <w:rtl/>
        </w:rPr>
        <w:t xml:space="preserve">اعتبار و روایی: </w:t>
      </w:r>
      <w:r w:rsidRPr="00E52F93">
        <w:rPr>
          <w:rFonts w:cs="B Nazanin" w:hint="cs"/>
          <w:sz w:val="28"/>
          <w:szCs w:val="28"/>
          <w:rtl/>
        </w:rPr>
        <w:t xml:space="preserve">آندروز و همکاران سال(1993) برای اصلاح پرسشنامه قبلی ملاک های متعددی را برای ارزیابی روایی سازه و روایی ملاک و اعتبار هر ماده در نظر گرفتند. این نسخه ی جدید به مراتب از کیفیت روان سنجی بهترین نسبت به نسخه های قبلی برخوردار بود. </w:t>
      </w:r>
      <w:r w:rsidRPr="00E52F93">
        <w:rPr>
          <w:rFonts w:ascii="Times New Roman" w:hAnsi="Times New Roman" w:cs="B Nazanin"/>
          <w:b/>
          <w:bCs/>
          <w:sz w:val="28"/>
          <w:szCs w:val="28"/>
        </w:rPr>
        <w:t>DSQ-</w:t>
      </w:r>
      <w:proofErr w:type="gramStart"/>
      <w:r w:rsidRPr="00E52F93">
        <w:rPr>
          <w:rFonts w:ascii="Times New Roman" w:hAnsi="Times New Roman" w:cs="B Nazanin"/>
          <w:b/>
          <w:bCs/>
          <w:sz w:val="28"/>
          <w:szCs w:val="28"/>
        </w:rPr>
        <w:t>40</w:t>
      </w:r>
      <w:r w:rsidRPr="00E52F93">
        <w:rPr>
          <w:rFonts w:cs="B Nazanin" w:hint="cs"/>
          <w:sz w:val="28"/>
          <w:szCs w:val="28"/>
          <w:rtl/>
        </w:rPr>
        <w:t xml:space="preserve">  در</w:t>
      </w:r>
      <w:proofErr w:type="gramEnd"/>
      <w:r w:rsidRPr="00E52F93">
        <w:rPr>
          <w:rFonts w:cs="B Nazanin" w:hint="cs"/>
          <w:sz w:val="28"/>
          <w:szCs w:val="28"/>
          <w:rtl/>
        </w:rPr>
        <w:t xml:space="preserve"> کشور هایی چون ژاپن ، فرانسه ، برزیل ، پرتغال و ایران مورد ارزیابی قرار گرفته است. نتایج مطالعات در ژاپن نشان داد که این ابزار دارای روایی همزمان با پرسشنامه شخصیت مادزلی (</w:t>
      </w:r>
      <w:r w:rsidRPr="00E52F93">
        <w:rPr>
          <w:rFonts w:ascii="Times New Roman" w:hAnsi="Times New Roman" w:cs="B Nazanin"/>
          <w:b/>
          <w:bCs/>
          <w:sz w:val="28"/>
          <w:szCs w:val="28"/>
        </w:rPr>
        <w:t>MPI</w:t>
      </w:r>
      <w:r w:rsidRPr="00E52F93">
        <w:rPr>
          <w:rFonts w:cs="B Nazanin" w:hint="cs"/>
          <w:sz w:val="28"/>
          <w:szCs w:val="28"/>
          <w:rtl/>
        </w:rPr>
        <w:t>) است و با وجود آنکه تردید هایی در ساختار عاملی آن وجود دارد ، دارای اعتبار باز آزمایی مطلوبی است. به طور کلی این ابزار در ژاپن جهت بررسی تحول و عملکرد «من» از طریق سبک های دفاعی مفید ارزیابی شد.( هاباشی ، میاکه و میناکاوا ، 2004).</w:t>
      </w:r>
    </w:p>
    <w:p w:rsidR="00E52F93" w:rsidRPr="00E52F93" w:rsidRDefault="00E52F93" w:rsidP="00E52F93">
      <w:pPr>
        <w:spacing w:after="0"/>
        <w:jc w:val="both"/>
        <w:rPr>
          <w:rFonts w:cs="B Nazanin"/>
          <w:sz w:val="28"/>
          <w:szCs w:val="28"/>
          <w:rtl/>
        </w:rPr>
      </w:pPr>
      <w:r w:rsidRPr="00E52F93">
        <w:rPr>
          <w:rFonts w:cs="B Nazanin" w:hint="cs"/>
          <w:sz w:val="28"/>
          <w:szCs w:val="28"/>
          <w:rtl/>
        </w:rPr>
        <w:t xml:space="preserve">در فرانسه ، برزیل و پرتغال نیز مشخص شد نسخه ی فرانسوی و برزیلی </w:t>
      </w:r>
      <w:r w:rsidRPr="00E52F93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E52F93">
        <w:rPr>
          <w:rFonts w:cs="B Nazanin" w:hint="cs"/>
          <w:sz w:val="28"/>
          <w:szCs w:val="28"/>
          <w:rtl/>
        </w:rPr>
        <w:t xml:space="preserve">پرتغالی </w:t>
      </w:r>
      <w:r w:rsidRPr="00E52F93">
        <w:rPr>
          <w:rFonts w:ascii="Times New Roman" w:hAnsi="Times New Roman" w:cs="B Nazanin"/>
          <w:b/>
          <w:bCs/>
          <w:sz w:val="28"/>
          <w:szCs w:val="28"/>
        </w:rPr>
        <w:t>DSQ-40</w:t>
      </w:r>
      <w:r w:rsidRPr="00E52F93">
        <w:rPr>
          <w:rFonts w:cs="B Nazanin" w:hint="cs"/>
          <w:sz w:val="28"/>
          <w:szCs w:val="28"/>
          <w:rtl/>
        </w:rPr>
        <w:t xml:space="preserve">ترکیب روانسنجی مشابهی با مقیاس اصلی دارد و این پرسشنامه ابزار مفید و سودمندی به شمار رفته و از روایی و اعتبار مطلوبی برخوردار است(بونساک ، دسپلند ، اسپگ نولی ، 1998 </w:t>
      </w:r>
      <w:r w:rsidRPr="00E52F93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E52F93">
        <w:rPr>
          <w:rFonts w:cs="B Nazanin" w:hint="cs"/>
          <w:sz w:val="28"/>
          <w:szCs w:val="28"/>
          <w:rtl/>
        </w:rPr>
        <w:t xml:space="preserve"> بلایا و همکاران، 2004). به علاوه </w:t>
      </w:r>
      <w:r w:rsidRPr="00E52F93">
        <w:rPr>
          <w:rFonts w:ascii="Times New Roman" w:hAnsi="Times New Roman" w:cs="B Nazanin"/>
          <w:b/>
          <w:bCs/>
          <w:sz w:val="28"/>
          <w:szCs w:val="28"/>
        </w:rPr>
        <w:t>DSQ</w:t>
      </w:r>
      <w:r w:rsidRPr="00E52F93">
        <w:rPr>
          <w:rFonts w:cs="B Nazanin" w:hint="cs"/>
          <w:sz w:val="28"/>
          <w:szCs w:val="28"/>
          <w:rtl/>
        </w:rPr>
        <w:t xml:space="preserve"> در مقایسه با «مقیاس عملکرد دفاعی </w:t>
      </w:r>
      <w:r w:rsidRPr="00E52F93">
        <w:rPr>
          <w:rFonts w:ascii="Times New Roman" w:hAnsi="Times New Roman" w:cs="B Nazanin"/>
          <w:sz w:val="28"/>
          <w:szCs w:val="28"/>
        </w:rPr>
        <w:t>DSM-IV</w:t>
      </w:r>
      <w:r w:rsidRPr="00E52F93">
        <w:rPr>
          <w:rFonts w:cs="B Nazanin" w:hint="cs"/>
          <w:sz w:val="28"/>
          <w:szCs w:val="28"/>
          <w:rtl/>
        </w:rPr>
        <w:t>» بدون نیاز به آموزش خاصی ، راهی مقرون به صرفه و آسان برای ارزیابی سبک های دفاعی جمعیت روان آزرده می باشد( بونساک و همکاران ، 1998).</w:t>
      </w:r>
    </w:p>
    <w:p w:rsidR="00E52F93" w:rsidRPr="00E52F93" w:rsidRDefault="00E52F93" w:rsidP="00E52F93">
      <w:pPr>
        <w:spacing w:after="0"/>
        <w:jc w:val="both"/>
        <w:rPr>
          <w:rFonts w:cs="B Nazanin"/>
          <w:sz w:val="28"/>
          <w:szCs w:val="28"/>
        </w:rPr>
      </w:pPr>
      <w:r w:rsidRPr="00E52F93">
        <w:rPr>
          <w:rFonts w:cs="B Nazanin" w:hint="cs"/>
          <w:sz w:val="28"/>
          <w:szCs w:val="28"/>
          <w:rtl/>
        </w:rPr>
        <w:t xml:space="preserve">با این وجود پاره ای از پژوهش ها نشان داده اند که بخش قابل توجهی از </w:t>
      </w:r>
      <w:r w:rsidRPr="00E52F93">
        <w:rPr>
          <w:rFonts w:ascii="Times New Roman" w:hAnsi="Times New Roman" w:cs="B Nazanin"/>
          <w:sz w:val="28"/>
          <w:szCs w:val="28"/>
        </w:rPr>
        <w:t>DSQ-40</w:t>
      </w:r>
      <w:r w:rsidRPr="00E52F93">
        <w:rPr>
          <w:rFonts w:cs="B Nazanin" w:hint="cs"/>
          <w:sz w:val="28"/>
          <w:szCs w:val="28"/>
          <w:rtl/>
        </w:rPr>
        <w:t xml:space="preserve"> فاقد روایی صوری است(چابرل و همکاران ، 2005). پرسشنامه ی سبک های دفاعی </w:t>
      </w:r>
      <w:r w:rsidRPr="00E52F93">
        <w:rPr>
          <w:rFonts w:ascii="Times New Roman" w:hAnsi="Times New Roman" w:cs="B Nazanin"/>
          <w:sz w:val="28"/>
          <w:szCs w:val="28"/>
        </w:rPr>
        <w:t>DSQ-40</w:t>
      </w:r>
      <w:r w:rsidRPr="00E52F93">
        <w:rPr>
          <w:rFonts w:cs="B Nazanin" w:hint="cs"/>
          <w:sz w:val="28"/>
          <w:szCs w:val="28"/>
          <w:rtl/>
        </w:rPr>
        <w:t xml:space="preserve"> در ایران نیز توسط حیدری نسب (1385) مورد بررسی و هنجاریابی قرار گرفت. مراحل هنجار یابی به طور کلی بعد از برگردان پرسشنامه به زبان فارسی و رفع نواقص آن به لحاظ ادبی در دو بخش روایی و اعتبار پیگیری شد. برای بررسی روایی محتوای آن ، پرسشنامه به گروهی از متخصصان روانشناس ارائه و از آنها خواسته شد میزان ارتباط هر عبارت را با تعاریف مکانیزم ها دفاعی بر گرفته از منابع معتبر در یک مقیاس 5 درجه ای که به سبک لیکرت تنظیم گردیده بود ، مشخص کنند.</w:t>
      </w:r>
    </w:p>
    <w:p w:rsidR="00E52F93" w:rsidRPr="00E52F93" w:rsidRDefault="00E52F93" w:rsidP="00E52F93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:rsidR="00E52F93" w:rsidRPr="00E52F93" w:rsidRDefault="00E52F93" w:rsidP="00E52F93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E52F93">
        <w:rPr>
          <w:rFonts w:cs="B Nazanin" w:hint="cs"/>
          <w:b/>
          <w:bCs/>
          <w:sz w:val="24"/>
          <w:szCs w:val="24"/>
          <w:rtl/>
        </w:rPr>
        <w:lastRenderedPageBreak/>
        <w:t>جدول 1 سبک ها و مکانیزم های دفاعی و سوال های آنها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3117"/>
        <w:gridCol w:w="2101"/>
      </w:tblGrid>
      <w:tr w:rsidR="00E52F93" w:rsidRPr="00E52F93" w:rsidTr="00E52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color w:val="auto"/>
                <w:rtl/>
              </w:rPr>
            </w:pPr>
            <w:r w:rsidRPr="00E52F93">
              <w:rPr>
                <w:rFonts w:ascii="Times New Roman" w:hAnsi="Times New Roman" w:cs="B Nazanin" w:hint="cs"/>
                <w:color w:val="auto"/>
                <w:rtl/>
              </w:rPr>
              <w:t>سبک های دفاعی</w:t>
            </w:r>
          </w:p>
        </w:tc>
        <w:tc>
          <w:tcPr>
            <w:tcW w:w="31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rtl/>
              </w:rPr>
            </w:pPr>
            <w:r w:rsidRPr="00E52F93">
              <w:rPr>
                <w:rFonts w:ascii="Times New Roman" w:hAnsi="Times New Roman" w:cs="B Nazanin" w:hint="cs"/>
                <w:color w:val="auto"/>
                <w:rtl/>
              </w:rPr>
              <w:t>مکانیزم دفاعی</w:t>
            </w:r>
          </w:p>
        </w:tc>
        <w:tc>
          <w:tcPr>
            <w:tcW w:w="21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rtl/>
              </w:rPr>
            </w:pPr>
            <w:r w:rsidRPr="00E52F93">
              <w:rPr>
                <w:rFonts w:ascii="Times New Roman" w:hAnsi="Times New Roman" w:cs="B Nazanin" w:hint="cs"/>
                <w:color w:val="auto"/>
                <w:rtl/>
              </w:rPr>
              <w:t>شماره سوال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52F93">
              <w:rPr>
                <w:rFonts w:ascii="Times New Roman" w:hAnsi="Times New Roman" w:cs="B Nazanin" w:hint="cs"/>
                <w:rtl/>
              </w:rPr>
              <w:t>رشد نایافته</w:t>
            </w: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دلیل تراشی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16-4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فرافکنی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29-6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انکار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18-8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همه کار توانی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15-9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نا ارزنده سازی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13-10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گذار به عمل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20-11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بدنی سازی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27-12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خیال پردازی اوتیستیک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17-14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لایه سازی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22-19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پرخاشگری منفعلانه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36-23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جابجایی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33-31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مجزا سازی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37-34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نمره ی کل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52F93">
              <w:rPr>
                <w:rFonts w:ascii="Times New Roman" w:hAnsi="Times New Roman" w:cs="B Nazanin" w:hint="cs"/>
                <w:rtl/>
              </w:rPr>
              <w:t>رشد یافته</w:t>
            </w: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فرو نشانی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25-2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والایش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38-3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شوخ طبعی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26-5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پیشاپیش نگری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35-30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نمره ی کل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52F93">
              <w:rPr>
                <w:rFonts w:ascii="Times New Roman" w:hAnsi="Times New Roman" w:cs="B Nazanin" w:hint="cs"/>
                <w:rtl/>
              </w:rPr>
              <w:t>روان آزرده</w:t>
            </w: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دیگر دوستی کاذب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39-1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تشکل واکنشی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28-7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عقلانی سازی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24-21</w:t>
            </w:r>
          </w:p>
        </w:tc>
      </w:tr>
      <w:tr w:rsidR="00E52F93" w:rsidRPr="00E52F93" w:rsidTr="00E52F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ابطال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4032</w:t>
            </w:r>
          </w:p>
        </w:tc>
      </w:tr>
      <w:tr w:rsidR="00E52F93" w:rsidRPr="00E52F93" w:rsidTr="00E52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3117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  <w:r w:rsidRPr="00E52F93">
              <w:rPr>
                <w:rFonts w:ascii="Times New Roman" w:hAnsi="Times New Roman" w:cs="B Nazanin" w:hint="cs"/>
                <w:b/>
                <w:bCs/>
                <w:rtl/>
              </w:rPr>
              <w:t>نمره ی کل</w:t>
            </w:r>
          </w:p>
        </w:tc>
        <w:tc>
          <w:tcPr>
            <w:tcW w:w="2101" w:type="dxa"/>
            <w:vAlign w:val="center"/>
          </w:tcPr>
          <w:p w:rsidR="00E52F93" w:rsidRPr="00E52F93" w:rsidRDefault="00E52F93" w:rsidP="00E52F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rtl/>
              </w:rPr>
            </w:pPr>
          </w:p>
        </w:tc>
      </w:tr>
    </w:tbl>
    <w:p w:rsidR="00E52F93" w:rsidRPr="00E52F93" w:rsidRDefault="00E52F93" w:rsidP="00E52F93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:rsidR="00E52F93" w:rsidRPr="00E52F93" w:rsidRDefault="00E52F93" w:rsidP="00E52F93">
      <w:pPr>
        <w:spacing w:after="0"/>
        <w:jc w:val="both"/>
        <w:rPr>
          <w:rFonts w:cs="B Nazanin"/>
          <w:sz w:val="28"/>
          <w:szCs w:val="28"/>
          <w:rtl/>
        </w:rPr>
      </w:pPr>
      <w:r w:rsidRPr="00E52F93">
        <w:rPr>
          <w:rFonts w:cs="B Nazanin" w:hint="cs"/>
          <w:sz w:val="28"/>
          <w:szCs w:val="28"/>
          <w:rtl/>
        </w:rPr>
        <w:t>جهت بررسی روایی همزمان ، همبستگی مکانیزم ها با ویژگی های شخصیتی بر اساس پرسشنامه ی 5 عاملی شخصیتی نئو (</w:t>
      </w:r>
      <w:r w:rsidRPr="00E52F93">
        <w:rPr>
          <w:rFonts w:ascii="Times New Roman" w:hAnsi="Times New Roman" w:cs="B Nazanin"/>
          <w:b/>
          <w:bCs/>
          <w:sz w:val="28"/>
          <w:szCs w:val="28"/>
        </w:rPr>
        <w:t>NEO-FFI</w:t>
      </w:r>
      <w:r w:rsidRPr="00E52F93">
        <w:rPr>
          <w:rFonts w:cs="B Nazanin" w:hint="cs"/>
          <w:sz w:val="28"/>
          <w:szCs w:val="28"/>
          <w:rtl/>
        </w:rPr>
        <w:t>) مورد مطالعه قرار گرفت. بنابر یافته های مربوط به روایی ، مشخص شد پرسشنامه همانند نسخه ی اصلی از روایی مطلوبی برخوردار است (حیدری نسب ، 1385).</w:t>
      </w:r>
    </w:p>
    <w:p w:rsidR="00E52F93" w:rsidRDefault="00E52F93" w:rsidP="00E52F93">
      <w:pPr>
        <w:spacing w:after="0"/>
        <w:jc w:val="both"/>
        <w:rPr>
          <w:rFonts w:cs="B Nazanin"/>
          <w:sz w:val="28"/>
          <w:szCs w:val="28"/>
          <w:rtl/>
        </w:rPr>
      </w:pPr>
      <w:r w:rsidRPr="00E52F93">
        <w:rPr>
          <w:rFonts w:cs="B Nazanin" w:hint="cs"/>
          <w:sz w:val="28"/>
          <w:szCs w:val="28"/>
          <w:rtl/>
        </w:rPr>
        <w:t>اعتبار پرسشنامه ی سبک های دفاعی نیز از طریق روش باز آزمایی و نیز محاسبه ی آلفای کرونباخ انجام شده است. ضریب اعتبار آلفا در گروه های مطالعه به تفکیک در دانش آموزان و دانشجویان و جنسیت گروه نمونه گیری و نیز سبک های دفاعی نشان داده شد. بالاترین آلفای کلی در مردان دانشجو (81/0) و پایین ترین آلفای کل در دختران دانش آموز (69/0) مشاهده شد. در سبک های دفاعی ، بالاترین آلفا مربوط به سبک رشد نایافته (72/0)</w:t>
      </w:r>
      <w:r w:rsidRPr="00E52F93">
        <w:rPr>
          <w:rFonts w:cs="B Nazanin" w:hint="cs"/>
          <w:sz w:val="28"/>
          <w:szCs w:val="28"/>
          <w:rtl/>
        </w:rPr>
        <w:t xml:space="preserve"> </w:t>
      </w:r>
      <w:r w:rsidRPr="00E52F93">
        <w:rPr>
          <w:rFonts w:cs="B Nazanin" w:hint="cs"/>
          <w:sz w:val="28"/>
          <w:szCs w:val="28"/>
          <w:rtl/>
        </w:rPr>
        <w:lastRenderedPageBreak/>
        <w:t xml:space="preserve">و کمترین مربوط به سبک روان آزرده بود(50/0). همچنین بالاترین ضریب بین دو نیمه به مردان دانشجو و کمترین آن به سبک روان آزرده مربوط می شد. همه ی همبستگی های مربوط به دوبار اجرای پرسشنامه در گروه های مورد مطالعه در مقایسه با مقادیر بحرانی معنا دار بودند. </w:t>
      </w:r>
    </w:p>
    <w:p w:rsidR="00E52F93" w:rsidRPr="00E52F93" w:rsidRDefault="00E52F93" w:rsidP="00E52F93">
      <w:pPr>
        <w:spacing w:after="0"/>
        <w:jc w:val="both"/>
        <w:rPr>
          <w:rFonts w:cs="B Nazanin"/>
          <w:sz w:val="28"/>
          <w:szCs w:val="28"/>
          <w:rtl/>
        </w:rPr>
      </w:pPr>
      <w:r w:rsidRPr="00E52F93">
        <w:rPr>
          <w:rFonts w:cs="B Nazanin" w:hint="cs"/>
          <w:sz w:val="28"/>
          <w:szCs w:val="28"/>
          <w:rtl/>
        </w:rPr>
        <w:t>همچنین بشارت و همکاران (1380) ، ضریب آلفای کرونباخ را برای هر یک از سبک های رشد یافته ، رشد نایافته و روان آزرده به ترتیب برابر با 75/0 ، 73/0 و 74/0 و ضریب اعتبار باز آزمایی را با فاصله ی 4 هفته 82/0 گزارش کرده اند. بر اساس این یافته ، مشخص گردید پرسشنامه ی سبک های دفاعی در گروه های مورد مطالعه از اعتبار مناسبی برخوردار است.</w:t>
      </w:r>
    </w:p>
    <w:p w:rsidR="00E52F93" w:rsidRDefault="00E52F93" w:rsidP="00E52F93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:rsidR="00E52F93" w:rsidRDefault="00E52F93" w:rsidP="00E52F93">
      <w:pPr>
        <w:spacing w:after="0"/>
        <w:jc w:val="both"/>
        <w:rPr>
          <w:rFonts w:cs="B Nazanin"/>
          <w:sz w:val="28"/>
          <w:szCs w:val="28"/>
          <w:rtl/>
        </w:rPr>
      </w:pPr>
      <w:r w:rsidRPr="00E52F93">
        <w:rPr>
          <w:rFonts w:cs="B Nazanin" w:hint="cs"/>
          <w:b/>
          <w:bCs/>
          <w:sz w:val="28"/>
          <w:szCs w:val="28"/>
          <w:rtl/>
        </w:rPr>
        <w:t>شیوه ی نمره گذاری و تفسیر نمرات</w:t>
      </w:r>
      <w:r w:rsidRPr="00E52F93">
        <w:rPr>
          <w:rFonts w:cs="B Nazanin" w:hint="cs"/>
          <w:sz w:val="28"/>
          <w:szCs w:val="28"/>
          <w:rtl/>
        </w:rPr>
        <w:t>:</w:t>
      </w:r>
    </w:p>
    <w:p w:rsidR="00E52F93" w:rsidRPr="00E52F93" w:rsidRDefault="00E52F93" w:rsidP="00E52F93">
      <w:pPr>
        <w:spacing w:after="0"/>
        <w:jc w:val="both"/>
        <w:rPr>
          <w:rFonts w:cs="B Nazanin"/>
          <w:sz w:val="28"/>
          <w:szCs w:val="28"/>
          <w:rtl/>
        </w:rPr>
      </w:pPr>
      <w:r w:rsidRPr="00E52F93">
        <w:rPr>
          <w:rFonts w:cs="B Nazanin" w:hint="cs"/>
          <w:sz w:val="28"/>
          <w:szCs w:val="28"/>
          <w:rtl/>
        </w:rPr>
        <w:t xml:space="preserve"> مقیاس نمره گذاری به صورت لیکرت می باشد که فرد به هر سوال میزان موافقت خود را در یک مقیاس 9 درجه ای اعلام می کندو در جدول شماره 1 ، سوال های مربوط به هر یک از مکانیزم های دفاعی و سبک های دفاعی کلی آورده شده است. فرد در هر یک از مکانیزم های دفاعی نمره ای بین 2 تا 18 به دست می آورد ، در هر کدام از مکانیزم های دفاعی که نمره ی فرد از 10 بیشتر شود به معنی استفاده ی فرد از آن مکانیزم است و در سبک های کلی میانگین نمرات فرد در هر سبک مشخص شده و با نمره ی میانگین فرد در سبک های دیگر مقایسه می شود. فرد دارای سبک دفاعی است که بیشترین میانگین را داشته باشد.</w:t>
      </w:r>
    </w:p>
    <w:p w:rsidR="00E52F93" w:rsidRPr="00E52F93" w:rsidRDefault="00E52F93" w:rsidP="00E52F93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:rsidR="00E52F93" w:rsidRDefault="00E52F93" w:rsidP="001D6461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1D6461">
        <w:rPr>
          <w:rFonts w:cs="B Nazanin" w:hint="cs"/>
          <w:b/>
          <w:bCs/>
          <w:sz w:val="28"/>
          <w:szCs w:val="28"/>
          <w:rtl/>
        </w:rPr>
        <w:t>منابع</w:t>
      </w:r>
      <w:r w:rsidR="001D6461" w:rsidRPr="001D6461">
        <w:rPr>
          <w:rFonts w:cs="B Nazanin" w:hint="cs"/>
          <w:b/>
          <w:bCs/>
          <w:sz w:val="28"/>
          <w:szCs w:val="28"/>
          <w:rtl/>
        </w:rPr>
        <w:t>:</w:t>
      </w:r>
    </w:p>
    <w:p w:rsidR="001D6461" w:rsidRPr="001D6461" w:rsidRDefault="001D6461" w:rsidP="001D6461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</w:p>
    <w:p w:rsidR="00E52F93" w:rsidRPr="001D6461" w:rsidRDefault="00E52F93" w:rsidP="00E52F93">
      <w:pPr>
        <w:autoSpaceDE w:val="0"/>
        <w:autoSpaceDN w:val="0"/>
        <w:bidi w:val="0"/>
        <w:adjustRightInd w:val="0"/>
        <w:spacing w:before="120" w:after="0" w:line="240" w:lineRule="auto"/>
        <w:ind w:left="619" w:hanging="567"/>
        <w:jc w:val="both"/>
        <w:rPr>
          <w:rFonts w:ascii="Times New Roman" w:hAnsi="Times New Roman" w:cs="B Nazanin"/>
          <w:sz w:val="28"/>
          <w:szCs w:val="28"/>
        </w:rPr>
      </w:pPr>
      <w:r w:rsidRPr="001D6461">
        <w:rPr>
          <w:rFonts w:ascii="Times New Roman" w:hAnsi="Times New Roman" w:cs="B Nazanin"/>
          <w:sz w:val="28"/>
          <w:szCs w:val="28"/>
        </w:rPr>
        <w:t xml:space="preserve">Andrews; G; Singh, M. and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Bond</w:t>
      </w:r>
      <w:proofErr w:type="gramStart"/>
      <w:r w:rsidRPr="001D6461">
        <w:rPr>
          <w:rFonts w:ascii="Times New Roman" w:hAnsi="Times New Roman" w:cs="B Nazanin"/>
          <w:sz w:val="28"/>
          <w:szCs w:val="28"/>
        </w:rPr>
        <w:t>,M</w:t>
      </w:r>
      <w:proofErr w:type="spellEnd"/>
      <w:proofErr w:type="gramEnd"/>
      <w:r w:rsidRPr="001D6461">
        <w:rPr>
          <w:rFonts w:ascii="Times New Roman" w:hAnsi="Times New Roman" w:cs="B Nazanin"/>
          <w:sz w:val="28"/>
          <w:szCs w:val="28"/>
        </w:rPr>
        <w:t>.(1993). The defense style questionnaire: Journal of Nervous</w:t>
      </w:r>
      <w:r w:rsidRPr="001D6461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1D6461">
        <w:rPr>
          <w:rFonts w:ascii="Times New Roman" w:hAnsi="Times New Roman" w:cs="B Nazanin"/>
          <w:sz w:val="28"/>
          <w:szCs w:val="28"/>
        </w:rPr>
        <w:t>and mental Disease, 181(4), 246-56</w:t>
      </w:r>
      <w:r w:rsidRPr="001D6461">
        <w:rPr>
          <w:rFonts w:ascii="Times New Roman" w:hAnsi="Times New Roman" w:cs="B Nazanin"/>
          <w:sz w:val="28"/>
          <w:szCs w:val="28"/>
          <w:rtl/>
        </w:rPr>
        <w:t>.</w:t>
      </w:r>
    </w:p>
    <w:p w:rsidR="00E52F93" w:rsidRPr="001D6461" w:rsidRDefault="00E52F93" w:rsidP="00E52F93">
      <w:pPr>
        <w:autoSpaceDE w:val="0"/>
        <w:autoSpaceDN w:val="0"/>
        <w:bidi w:val="0"/>
        <w:adjustRightInd w:val="0"/>
        <w:spacing w:before="120" w:after="0" w:line="240" w:lineRule="auto"/>
        <w:ind w:left="619" w:hanging="567"/>
        <w:jc w:val="both"/>
        <w:rPr>
          <w:rFonts w:ascii="Times New Roman" w:hAnsi="Times New Roman" w:cs="B Nazanin"/>
          <w:sz w:val="28"/>
          <w:szCs w:val="28"/>
        </w:rPr>
      </w:pPr>
      <w:r w:rsidRPr="001D6461">
        <w:rPr>
          <w:rFonts w:ascii="Times New Roman" w:hAnsi="Times New Roman" w:cs="B Nazanin"/>
          <w:sz w:val="28"/>
          <w:szCs w:val="28"/>
        </w:rPr>
        <w:t xml:space="preserve">Hayashi M, Miyake Y,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Minakawa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 xml:space="preserve"> K. (2004). Reliability and validity of the Japanese edition of the Defense Style Questionnaire 40. Psychiatry and Clinical Neurosciences 58(2):152-6.</w:t>
      </w:r>
    </w:p>
    <w:p w:rsidR="00E52F93" w:rsidRPr="001D6461" w:rsidRDefault="00E52F93" w:rsidP="00E52F93">
      <w:pPr>
        <w:bidi w:val="0"/>
        <w:spacing w:before="120" w:after="120" w:line="240" w:lineRule="auto"/>
        <w:ind w:left="619" w:hanging="567"/>
        <w:jc w:val="both"/>
        <w:rPr>
          <w:rFonts w:ascii="Times New Roman" w:hAnsi="Times New Roman" w:cs="B Nazanin"/>
          <w:sz w:val="28"/>
          <w:szCs w:val="28"/>
        </w:rPr>
      </w:pPr>
      <w:proofErr w:type="spellStart"/>
      <w:r w:rsidRPr="001D6461">
        <w:rPr>
          <w:rFonts w:ascii="Times New Roman" w:hAnsi="Times New Roman" w:cs="B Nazanin"/>
          <w:sz w:val="28"/>
          <w:szCs w:val="28"/>
        </w:rPr>
        <w:t>Blaya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 xml:space="preserve">, B.,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Dornelles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 xml:space="preserve">, M.,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Blaya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 xml:space="preserve">, R., Kipper, L.,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Heldt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 xml:space="preserve">, E.,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Isolan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 xml:space="preserve">, L., Bond, M., &amp;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Manfro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>, G. G. (2006). Do defense mechanisms vary according to the psychiatric disorder</w:t>
      </w:r>
      <w:proofErr w:type="gramStart"/>
      <w:r w:rsidRPr="001D6461">
        <w:rPr>
          <w:rFonts w:ascii="Times New Roman" w:hAnsi="Times New Roman" w:cs="B Nazanin"/>
          <w:sz w:val="28"/>
          <w:szCs w:val="28"/>
        </w:rPr>
        <w:t>?.</w:t>
      </w:r>
      <w:proofErr w:type="gramEnd"/>
      <w:r w:rsidRPr="001D6461">
        <w:rPr>
          <w:rFonts w:ascii="Times New Roman" w:hAnsi="Times New Roman" w:cs="B Nazanin"/>
          <w:sz w:val="28"/>
          <w:szCs w:val="28"/>
        </w:rPr>
        <w:t xml:space="preserve"> Rev. Bras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Psiquiatr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>.</w:t>
      </w:r>
      <w:proofErr w:type="gramStart"/>
      <w:r w:rsidRPr="001D6461">
        <w:rPr>
          <w:rFonts w:ascii="Times New Roman" w:hAnsi="Times New Roman" w:cs="B Nazanin"/>
          <w:sz w:val="28"/>
          <w:szCs w:val="28"/>
        </w:rPr>
        <w:t>,.</w:t>
      </w:r>
      <w:proofErr w:type="gramEnd"/>
      <w:r w:rsidRPr="001D6461">
        <w:rPr>
          <w:rFonts w:ascii="Times New Roman" w:hAnsi="Times New Roman" w:cs="B Nazanin"/>
          <w:sz w:val="28"/>
          <w:szCs w:val="28"/>
        </w:rPr>
        <w:t xml:space="preserve"> 28(3): 179-83. </w:t>
      </w:r>
    </w:p>
    <w:p w:rsidR="00E52F93" w:rsidRPr="001D6461" w:rsidRDefault="00E52F93" w:rsidP="00E52F93">
      <w:pPr>
        <w:autoSpaceDE w:val="0"/>
        <w:autoSpaceDN w:val="0"/>
        <w:bidi w:val="0"/>
        <w:adjustRightInd w:val="0"/>
        <w:spacing w:before="120" w:after="0" w:line="240" w:lineRule="auto"/>
        <w:ind w:left="619" w:hanging="567"/>
        <w:jc w:val="both"/>
        <w:rPr>
          <w:rFonts w:ascii="Times New Roman" w:hAnsi="Times New Roman" w:cs="B Nazanin"/>
          <w:sz w:val="28"/>
          <w:szCs w:val="28"/>
        </w:rPr>
      </w:pPr>
      <w:proofErr w:type="spellStart"/>
      <w:r w:rsidRPr="001D6461">
        <w:rPr>
          <w:rFonts w:ascii="Times New Roman" w:hAnsi="Times New Roman" w:cs="B Nazanin"/>
          <w:sz w:val="28"/>
          <w:szCs w:val="28"/>
        </w:rPr>
        <w:t>Chabrol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 xml:space="preserve"> H, Rousseau A, Rodgers R, Callahan S,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Pirlot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 xml:space="preserve"> G, &amp; </w:t>
      </w:r>
      <w:proofErr w:type="spellStart"/>
      <w:r w:rsidRPr="001D6461">
        <w:rPr>
          <w:rFonts w:ascii="Times New Roman" w:hAnsi="Times New Roman" w:cs="B Nazanin"/>
          <w:sz w:val="28"/>
          <w:szCs w:val="28"/>
        </w:rPr>
        <w:t>Sztulman</w:t>
      </w:r>
      <w:proofErr w:type="spellEnd"/>
      <w:r w:rsidRPr="001D6461">
        <w:rPr>
          <w:rFonts w:ascii="Times New Roman" w:hAnsi="Times New Roman" w:cs="B Nazanin"/>
          <w:sz w:val="28"/>
          <w:szCs w:val="28"/>
        </w:rPr>
        <w:t xml:space="preserve"> H (2005). A study of the </w:t>
      </w:r>
      <w:proofErr w:type="gramStart"/>
      <w:r w:rsidRPr="001D6461">
        <w:rPr>
          <w:rFonts w:ascii="Times New Roman" w:hAnsi="Times New Roman" w:cs="B Nazanin"/>
          <w:sz w:val="28"/>
          <w:szCs w:val="28"/>
        </w:rPr>
        <w:t>face  validity</w:t>
      </w:r>
      <w:proofErr w:type="gramEnd"/>
      <w:r w:rsidRPr="001D6461">
        <w:rPr>
          <w:rFonts w:ascii="Times New Roman" w:hAnsi="Times New Roman" w:cs="B Nazanin"/>
          <w:sz w:val="28"/>
          <w:szCs w:val="28"/>
        </w:rPr>
        <w:t xml:space="preserve"> of the 40 item version of the Defense Style Questionnaire (DSQ-40). The Journal of Nervous and Mental Disease</w:t>
      </w:r>
      <w:proofErr w:type="gramStart"/>
      <w:r w:rsidRPr="001D6461">
        <w:rPr>
          <w:rFonts w:ascii="Times New Roman" w:hAnsi="Times New Roman" w:cs="B Nazanin"/>
          <w:sz w:val="28"/>
          <w:szCs w:val="28"/>
        </w:rPr>
        <w:t>,193</w:t>
      </w:r>
      <w:proofErr w:type="gramEnd"/>
      <w:r w:rsidRPr="001D6461">
        <w:rPr>
          <w:rFonts w:ascii="Times New Roman" w:hAnsi="Times New Roman" w:cs="B Nazanin"/>
          <w:sz w:val="28"/>
          <w:szCs w:val="28"/>
        </w:rPr>
        <w:t>, 756-758.</w:t>
      </w:r>
    </w:p>
    <w:p w:rsidR="00E52F93" w:rsidRPr="001D6461" w:rsidRDefault="00E52F93" w:rsidP="00E52F93">
      <w:pPr>
        <w:autoSpaceDE w:val="0"/>
        <w:autoSpaceDN w:val="0"/>
        <w:bidi w:val="0"/>
        <w:adjustRightInd w:val="0"/>
        <w:spacing w:before="120" w:after="0" w:line="240" w:lineRule="auto"/>
        <w:ind w:left="619" w:hanging="567"/>
        <w:jc w:val="both"/>
        <w:rPr>
          <w:rFonts w:ascii="Times New Roman" w:hAnsi="Times New Roman" w:cs="B Nazanin"/>
          <w:sz w:val="28"/>
          <w:szCs w:val="28"/>
        </w:rPr>
      </w:pPr>
    </w:p>
    <w:p w:rsidR="00E52F93" w:rsidRPr="001D6461" w:rsidRDefault="00E52F93" w:rsidP="00E52F93">
      <w:pPr>
        <w:autoSpaceDE w:val="0"/>
        <w:autoSpaceDN w:val="0"/>
        <w:adjustRightInd w:val="0"/>
        <w:spacing w:before="120" w:after="120" w:line="240" w:lineRule="auto"/>
        <w:ind w:left="361" w:hanging="567"/>
        <w:jc w:val="both"/>
        <w:rPr>
          <w:rFonts w:cs="B Nazanin"/>
          <w:sz w:val="28"/>
          <w:szCs w:val="28"/>
          <w:rtl/>
          <w:lang w:bidi="ar-SA"/>
        </w:rPr>
      </w:pPr>
      <w:r w:rsidRPr="001D6461">
        <w:rPr>
          <w:rFonts w:cs="B Nazanin" w:hint="cs"/>
          <w:sz w:val="28"/>
          <w:szCs w:val="28"/>
          <w:rtl/>
          <w:lang w:bidi="ar-SA"/>
        </w:rPr>
        <w:t xml:space="preserve">بشارت، محمدعلی؛ شریفی،ماندانا و ایروانی، محمد.(1380). بررسی رابطه سبک های دلبستگی و مکانیزم های دفاعی. مجله روان شناسی. ش5. </w:t>
      </w:r>
    </w:p>
    <w:p w:rsidR="00E52F93" w:rsidRPr="001D6461" w:rsidRDefault="00E52F93" w:rsidP="00E52F93">
      <w:pPr>
        <w:autoSpaceDE w:val="0"/>
        <w:autoSpaceDN w:val="0"/>
        <w:adjustRightInd w:val="0"/>
        <w:spacing w:before="120" w:after="120" w:line="240" w:lineRule="auto"/>
        <w:ind w:left="361" w:hanging="567"/>
        <w:jc w:val="both"/>
        <w:rPr>
          <w:rFonts w:cs="B Nazanin"/>
          <w:sz w:val="28"/>
          <w:szCs w:val="28"/>
          <w:rtl/>
          <w:lang w:bidi="ar-SA"/>
        </w:rPr>
      </w:pPr>
      <w:r w:rsidRPr="001D6461">
        <w:rPr>
          <w:rFonts w:cs="B Nazanin" w:hint="cs"/>
          <w:sz w:val="28"/>
          <w:szCs w:val="28"/>
          <w:rtl/>
          <w:lang w:bidi="ar-SA"/>
        </w:rPr>
        <w:t>حیدري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نسب،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لیلا</w:t>
      </w:r>
      <w:r w:rsidRPr="001D6461">
        <w:rPr>
          <w:rFonts w:cs="B Nazanin"/>
          <w:sz w:val="28"/>
          <w:szCs w:val="28"/>
          <w:rtl/>
          <w:lang w:bidi="ar-SA"/>
        </w:rPr>
        <w:t xml:space="preserve">.(1385). </w:t>
      </w:r>
      <w:r w:rsidRPr="001D6461">
        <w:rPr>
          <w:rFonts w:cs="B Nazanin" w:hint="cs"/>
          <w:sz w:val="28"/>
          <w:szCs w:val="28"/>
          <w:rtl/>
          <w:lang w:bidi="ar-SA"/>
        </w:rPr>
        <w:t>مقایسه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مکانیزم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های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دفاعی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در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نمونه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های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بالینی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و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غیر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بالینی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براساس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هنجاریابی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و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یافته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های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مبتنی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بر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روان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سنجی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پرسشنامه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ایرانی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سبک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های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دفاعی</w:t>
      </w:r>
      <w:r w:rsidRPr="001D6461">
        <w:rPr>
          <w:rFonts w:cs="B Nazanin"/>
          <w:sz w:val="28"/>
          <w:szCs w:val="28"/>
          <w:rtl/>
          <w:lang w:bidi="ar-SA"/>
        </w:rPr>
        <w:t xml:space="preserve"> (</w:t>
      </w:r>
      <w:r w:rsidRPr="001D6461">
        <w:rPr>
          <w:rFonts w:cs="B Nazanin"/>
          <w:sz w:val="28"/>
          <w:szCs w:val="28"/>
          <w:lang w:bidi="ar-SA"/>
        </w:rPr>
        <w:t>DSQ</w:t>
      </w:r>
      <w:r w:rsidRPr="001D6461">
        <w:rPr>
          <w:rFonts w:cs="B Nazanin"/>
          <w:sz w:val="28"/>
          <w:szCs w:val="28"/>
          <w:rtl/>
          <w:lang w:bidi="ar-SA"/>
        </w:rPr>
        <w:t xml:space="preserve">). </w:t>
      </w:r>
      <w:r w:rsidRPr="001D6461">
        <w:rPr>
          <w:rFonts w:cs="B Nazanin" w:hint="cs"/>
          <w:sz w:val="28"/>
          <w:szCs w:val="28"/>
          <w:rtl/>
          <w:lang w:bidi="ar-SA"/>
        </w:rPr>
        <w:t>رساله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ی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دکتری</w:t>
      </w:r>
      <w:r w:rsidRPr="001D6461">
        <w:rPr>
          <w:rFonts w:cs="B Nazanin"/>
          <w:sz w:val="28"/>
          <w:szCs w:val="28"/>
          <w:rtl/>
          <w:lang w:bidi="ar-SA"/>
        </w:rPr>
        <w:t xml:space="preserve">. </w:t>
      </w:r>
      <w:r w:rsidRPr="001D6461">
        <w:rPr>
          <w:rFonts w:cs="B Nazanin" w:hint="cs"/>
          <w:sz w:val="28"/>
          <w:szCs w:val="28"/>
          <w:rtl/>
          <w:lang w:bidi="ar-SA"/>
        </w:rPr>
        <w:t>دانشگاه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تربیت</w:t>
      </w:r>
      <w:r w:rsidRPr="001D6461">
        <w:rPr>
          <w:rFonts w:cs="B Nazanin"/>
          <w:sz w:val="28"/>
          <w:szCs w:val="28"/>
          <w:rtl/>
          <w:lang w:bidi="ar-SA"/>
        </w:rPr>
        <w:t xml:space="preserve"> </w:t>
      </w:r>
      <w:r w:rsidRPr="001D6461">
        <w:rPr>
          <w:rFonts w:cs="B Nazanin" w:hint="cs"/>
          <w:sz w:val="28"/>
          <w:szCs w:val="28"/>
          <w:rtl/>
          <w:lang w:bidi="ar-SA"/>
        </w:rPr>
        <w:t>مدرس</w:t>
      </w:r>
      <w:r w:rsidRPr="001D6461">
        <w:rPr>
          <w:rFonts w:cs="B Nazanin"/>
          <w:sz w:val="28"/>
          <w:szCs w:val="28"/>
          <w:rtl/>
          <w:lang w:bidi="ar-SA"/>
        </w:rPr>
        <w:t>.</w:t>
      </w:r>
    </w:p>
    <w:p w:rsidR="00E52F93" w:rsidRPr="00E52F93" w:rsidRDefault="00E52F93" w:rsidP="00E52F93">
      <w:pPr>
        <w:spacing w:after="0" w:line="240" w:lineRule="auto"/>
        <w:jc w:val="both"/>
        <w:rPr>
          <w:rFonts w:cs="B Nazanin"/>
        </w:rPr>
      </w:pPr>
    </w:p>
    <w:p w:rsidR="00E52F93" w:rsidRPr="00E52F93" w:rsidRDefault="00E52F93" w:rsidP="00E52F93">
      <w:pPr>
        <w:rPr>
          <w:rFonts w:cs="B Nazanin"/>
        </w:rPr>
      </w:pPr>
    </w:p>
    <w:sectPr w:rsidR="00E52F93" w:rsidRPr="00E52F93" w:rsidSect="001D64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738" w:rsidRDefault="00D70738" w:rsidP="00C85E26">
      <w:pPr>
        <w:spacing w:after="0" w:line="240" w:lineRule="auto"/>
      </w:pPr>
      <w:r>
        <w:separator/>
      </w:r>
    </w:p>
  </w:endnote>
  <w:endnote w:type="continuationSeparator" w:id="0">
    <w:p w:rsidR="00D70738" w:rsidRDefault="00D70738" w:rsidP="00C8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26" w:rsidRDefault="00C85E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26" w:rsidRDefault="00C85E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26" w:rsidRDefault="00C85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738" w:rsidRDefault="00D70738" w:rsidP="00C85E26">
      <w:pPr>
        <w:spacing w:after="0" w:line="240" w:lineRule="auto"/>
      </w:pPr>
      <w:r>
        <w:separator/>
      </w:r>
    </w:p>
  </w:footnote>
  <w:footnote w:type="continuationSeparator" w:id="0">
    <w:p w:rsidR="00D70738" w:rsidRDefault="00D70738" w:rsidP="00C8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26" w:rsidRDefault="00C85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26" w:rsidRDefault="00C85E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26" w:rsidRDefault="00C85E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7D"/>
    <w:rsid w:val="001D6461"/>
    <w:rsid w:val="00C36311"/>
    <w:rsid w:val="00C85E26"/>
    <w:rsid w:val="00D70738"/>
    <w:rsid w:val="00E52F93"/>
    <w:rsid w:val="00E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9DA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F93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E52F9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85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E26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85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E26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1440</Words>
  <Characters>8212</Characters>
  <Application>Microsoft Office Word</Application>
  <DocSecurity>0</DocSecurity>
  <Lines>68</Lines>
  <Paragraphs>19</Paragraphs>
  <ScaleCrop>false</ScaleCrop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2021-08-17T18:40:00Z</dcterms:created>
  <dcterms:modified xsi:type="dcterms:W3CDTF">2021-08-17T18:41:00Z</dcterms:modified>
</cp:coreProperties>
</file>