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E9BED" w14:textId="4D23A573" w:rsidR="005379E8" w:rsidRPr="000536A7" w:rsidRDefault="00D06D57" w:rsidP="005379E8">
      <w:pPr>
        <w:bidi/>
        <w:jc w:val="center"/>
        <w:rPr>
          <w:rFonts w:ascii="Calibri" w:eastAsia="Calibri" w:hAnsi="Calibri" w:cs="B Titr"/>
          <w:b/>
          <w:bCs/>
          <w:sz w:val="32"/>
          <w:szCs w:val="32"/>
          <w:rtl/>
        </w:rPr>
      </w:pPr>
      <w:r w:rsidRPr="000536A7">
        <w:rPr>
          <w:rFonts w:ascii="Calibri" w:eastAsia="Calibri" w:hAnsi="Calibri" w:cs="B Titr" w:hint="cs"/>
          <w:b/>
          <w:bCs/>
          <w:sz w:val="32"/>
          <w:szCs w:val="32"/>
          <w:rtl/>
        </w:rPr>
        <w:t>پرسشنامه رفتارهای ضد تولید</w:t>
      </w:r>
      <w:r w:rsidR="000536A7" w:rsidRPr="000536A7">
        <w:rPr>
          <w:rFonts w:ascii="Calibri" w:eastAsia="Calibri" w:hAnsi="Calibri" w:cs="B Titr" w:hint="cs"/>
          <w:b/>
          <w:bCs/>
          <w:sz w:val="32"/>
          <w:szCs w:val="32"/>
          <w:rtl/>
        </w:rPr>
        <w:t xml:space="preserve"> </w:t>
      </w:r>
      <w:r w:rsidR="000536A7" w:rsidRPr="000536A7">
        <w:rPr>
          <w:rFonts w:ascii="Times New Roman" w:eastAsia="Calibri" w:hAnsi="Times New Roman" w:cs="B Titr"/>
          <w:b/>
          <w:bCs/>
          <w:sz w:val="32"/>
          <w:szCs w:val="32"/>
          <w:rtl/>
        </w:rPr>
        <w:t>فاکس اسپکتور (2002)</w:t>
      </w:r>
    </w:p>
    <w:p w14:paraId="3DD47B09" w14:textId="77777777" w:rsidR="000536A7" w:rsidRPr="000536A7" w:rsidRDefault="000536A7" w:rsidP="000536A7">
      <w:pPr>
        <w:bidi/>
        <w:jc w:val="both"/>
        <w:rPr>
          <w:rFonts w:ascii="Times New Roman" w:eastAsia="Calibri" w:hAnsi="Times New Roman" w:cs="B Nazanin"/>
          <w:sz w:val="18"/>
          <w:szCs w:val="18"/>
          <w:rtl/>
        </w:rPr>
      </w:pPr>
    </w:p>
    <w:p w14:paraId="7C3DFA94" w14:textId="118531CF" w:rsidR="00D06D57" w:rsidRDefault="005379E8" w:rsidP="000536A7">
      <w:pPr>
        <w:bidi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D06D57">
        <w:rPr>
          <w:rFonts w:ascii="Times New Roman" w:eastAsia="Calibri" w:hAnsi="Times New Roman" w:cs="B Nazanin"/>
          <w:sz w:val="28"/>
          <w:szCs w:val="28"/>
          <w:rtl/>
        </w:rPr>
        <w:t>این پرسشنامه بوسیله فاکس اسپکتور (2002)، طراحی و تدوین شده است و شامل رفتارهای ضدتولید معطوف به افراد و معطوف به سازمان می‌باشد که بر اساس اهداف و رفتارها طبقه‌بند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شده است. این پرسشنامه توسط مهداد و عارف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ین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(2009) ترجمه و برای اولین بار در ایران بر روی آزمودن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ی‌های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ایرانی مورد استفاده قرار گرفته است.</w:t>
      </w:r>
    </w:p>
    <w:p w14:paraId="21CB5B95" w14:textId="77777777" w:rsidR="000536A7" w:rsidRPr="00D06D57" w:rsidRDefault="000536A7" w:rsidP="000536A7">
      <w:pPr>
        <w:bidi/>
        <w:jc w:val="both"/>
        <w:rPr>
          <w:rFonts w:ascii="Calibri" w:eastAsia="Calibri" w:hAnsi="Calibri" w:cs="B Titr"/>
          <w:sz w:val="32"/>
          <w:szCs w:val="32"/>
        </w:rPr>
      </w:pPr>
    </w:p>
    <w:tbl>
      <w:tblPr>
        <w:tblStyle w:val="GridTable4-Accent3"/>
        <w:bidiVisual/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39"/>
        <w:gridCol w:w="6299"/>
        <w:gridCol w:w="630"/>
        <w:gridCol w:w="720"/>
        <w:gridCol w:w="720"/>
        <w:gridCol w:w="720"/>
        <w:gridCol w:w="617"/>
      </w:tblGrid>
      <w:tr w:rsidR="00D06D57" w:rsidRPr="00D06D57" w14:paraId="0F45D3A9" w14:textId="77777777" w:rsidTr="00537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420"/>
          <w:jc w:val="center"/>
        </w:trPr>
        <w:tc>
          <w:tcPr>
            <w:tcW w:w="6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E80ED91" w14:textId="075E31C6" w:rsidR="00D06D57" w:rsidRPr="00D06D57" w:rsidRDefault="00D06D57" w:rsidP="005379E8">
            <w:pPr>
              <w:bidi/>
              <w:ind w:left="113" w:right="113"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63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17867D" w14:textId="3170C3C6" w:rsidR="00D06D57" w:rsidRPr="00D06D57" w:rsidRDefault="00D06D57" w:rsidP="005379E8">
            <w:pPr>
              <w:bidi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5379E8">
              <w:rPr>
                <w:rFonts w:ascii="IranNastaliq" w:eastAsia="Calibri" w:hAnsi="IranNastaliq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14:paraId="2326B2C3" w14:textId="77E220F6" w:rsidR="00D06D57" w:rsidRPr="00D06D57" w:rsidRDefault="00D06D57" w:rsidP="005379E8">
            <w:pPr>
              <w:bidi/>
              <w:ind w:left="113" w:right="113"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14:paraId="1EA4A993" w14:textId="77777777" w:rsidR="00D06D57" w:rsidRPr="00D06D57" w:rsidRDefault="00D06D57" w:rsidP="005379E8">
            <w:pPr>
              <w:bidi/>
              <w:ind w:left="113" w:right="113"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یکبار در سال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14:paraId="2E0A31DD" w14:textId="77777777" w:rsidR="00D06D57" w:rsidRPr="00D06D57" w:rsidRDefault="00D06D57" w:rsidP="005379E8">
            <w:pPr>
              <w:bidi/>
              <w:ind w:left="113" w:right="113"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یک تا 2 بار در ماه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14:paraId="5827AD5F" w14:textId="77777777" w:rsidR="00D06D57" w:rsidRPr="00D06D57" w:rsidRDefault="00D06D57" w:rsidP="005379E8">
            <w:pPr>
              <w:bidi/>
              <w:ind w:left="113" w:right="113"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یک تا 2 بار در هفته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  <w:vAlign w:val="center"/>
          </w:tcPr>
          <w:p w14:paraId="0532F74C" w14:textId="77777777" w:rsidR="00D06D57" w:rsidRPr="00D06D57" w:rsidRDefault="00D06D57" w:rsidP="005379E8">
            <w:pPr>
              <w:bidi/>
              <w:ind w:left="113" w:right="113"/>
              <w:jc w:val="center"/>
              <w:rPr>
                <w:rFonts w:ascii="IranNastaliq" w:eastAsia="Calibri" w:hAnsi="IranNastaliq" w:cs="B Nazanin"/>
                <w:color w:val="auto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هر روز</w:t>
            </w:r>
          </w:p>
        </w:tc>
      </w:tr>
      <w:tr w:rsidR="00D06D57" w:rsidRPr="00D06D57" w14:paraId="257B4E04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  <w:jc w:val="center"/>
        </w:trPr>
        <w:tc>
          <w:tcPr>
            <w:tcW w:w="640" w:type="dxa"/>
          </w:tcPr>
          <w:p w14:paraId="04D5C4F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6298" w:type="dxa"/>
          </w:tcPr>
          <w:p w14:paraId="17F16DDB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هدر دادن آگاهانه مواد اوليه و تجهيزات محل كار.</w:t>
            </w:r>
          </w:p>
        </w:tc>
        <w:tc>
          <w:tcPr>
            <w:tcW w:w="630" w:type="dxa"/>
          </w:tcPr>
          <w:p w14:paraId="24101A4A" w14:textId="280FA8D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8CD5769" w14:textId="6A85BF7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89F1869" w14:textId="750C0E1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A782FA4" w14:textId="196C913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5FC86298" w14:textId="2D5E659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765ABB5" w14:textId="77777777" w:rsidTr="005379E8">
        <w:trPr>
          <w:jc w:val="center"/>
        </w:trPr>
        <w:tc>
          <w:tcPr>
            <w:tcW w:w="640" w:type="dxa"/>
          </w:tcPr>
          <w:p w14:paraId="066CBF68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298" w:type="dxa"/>
          </w:tcPr>
          <w:p w14:paraId="14F7A4FE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مبالغه بيش از اندازه در باره ميزان واندازه اي كه واقعاَ كار انجام مي گيرد.</w:t>
            </w:r>
          </w:p>
        </w:tc>
        <w:tc>
          <w:tcPr>
            <w:tcW w:w="630" w:type="dxa"/>
          </w:tcPr>
          <w:p w14:paraId="7B815E31" w14:textId="50D0093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D07674D" w14:textId="7846D7C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012C539" w14:textId="0D32FDF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B24E3CA" w14:textId="70D7430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1438C2F" w14:textId="7BCC8A0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48767ECD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42792747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6298" w:type="dxa"/>
          </w:tcPr>
          <w:p w14:paraId="3CE4B78B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شكايت از چيزهاي بي اهميت درمحيط كار.</w:t>
            </w:r>
          </w:p>
        </w:tc>
        <w:tc>
          <w:tcPr>
            <w:tcW w:w="630" w:type="dxa"/>
          </w:tcPr>
          <w:p w14:paraId="2D6226CA" w14:textId="0F5CBFA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976DE50" w14:textId="1D70E70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03B6F1D" w14:textId="162B7D4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3229364" w14:textId="2DE06FB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07D0D5D" w14:textId="57FD5CD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DEDE319" w14:textId="77777777" w:rsidTr="005379E8">
        <w:trPr>
          <w:jc w:val="center"/>
        </w:trPr>
        <w:tc>
          <w:tcPr>
            <w:tcW w:w="640" w:type="dxa"/>
          </w:tcPr>
          <w:p w14:paraId="04EB6C65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298" w:type="dxa"/>
          </w:tcPr>
          <w:p w14:paraId="56AA2413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گفتگوبا ديگران درباره اين كه محيط كارشان محيط بدي است.</w:t>
            </w:r>
          </w:p>
        </w:tc>
        <w:tc>
          <w:tcPr>
            <w:tcW w:w="630" w:type="dxa"/>
          </w:tcPr>
          <w:p w14:paraId="5836CE62" w14:textId="7A4A491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9986B81" w14:textId="7EBED6F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7610EE6" w14:textId="0247276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18581FE" w14:textId="234AA92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59D8D19A" w14:textId="7431530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250DF284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5A2E345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298" w:type="dxa"/>
          </w:tcPr>
          <w:p w14:paraId="399AA3A1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افراد وظايف شغلي خود را به طور آگاهانه نادرست انجام مي‌دهند.</w:t>
            </w:r>
          </w:p>
        </w:tc>
        <w:tc>
          <w:tcPr>
            <w:tcW w:w="630" w:type="dxa"/>
          </w:tcPr>
          <w:p w14:paraId="7C842FE6" w14:textId="645014F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62E97A4" w14:textId="592B11A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47C6FFA" w14:textId="6156C75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4E0BE55" w14:textId="45E0EFA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CF2AE1B" w14:textId="0EE36D3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1ABB68E4" w14:textId="77777777" w:rsidTr="005379E8">
        <w:trPr>
          <w:jc w:val="center"/>
        </w:trPr>
        <w:tc>
          <w:tcPr>
            <w:tcW w:w="640" w:type="dxa"/>
          </w:tcPr>
          <w:p w14:paraId="231D67FB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298" w:type="dxa"/>
          </w:tcPr>
          <w:p w14:paraId="3A2ABA3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آمدن با تاخير به سر كار بدون اجازه قبلي.</w:t>
            </w:r>
          </w:p>
        </w:tc>
        <w:tc>
          <w:tcPr>
            <w:tcW w:w="630" w:type="dxa"/>
          </w:tcPr>
          <w:p w14:paraId="14377687" w14:textId="5DAC05B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ECACDA5" w14:textId="622918D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53FFA0D" w14:textId="1CAADE9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26886A8" w14:textId="38151A9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F02D53E" w14:textId="6F4152D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CF000BC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22B3C39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298" w:type="dxa"/>
          </w:tcPr>
          <w:p w14:paraId="6563BD70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ماندن در خانه به علت بيماري در حالي كه فرد بيمار نيست.</w:t>
            </w:r>
          </w:p>
        </w:tc>
        <w:tc>
          <w:tcPr>
            <w:tcW w:w="630" w:type="dxa"/>
          </w:tcPr>
          <w:p w14:paraId="3E67715E" w14:textId="7893F9C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174EA68" w14:textId="52DCB83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D5167A8" w14:textId="2CEE73C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70263A2" w14:textId="18A5D52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1B52242" w14:textId="2B63399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457C6DA5" w14:textId="77777777" w:rsidTr="005379E8">
        <w:trPr>
          <w:jc w:val="center"/>
        </w:trPr>
        <w:tc>
          <w:tcPr>
            <w:tcW w:w="640" w:type="dxa"/>
          </w:tcPr>
          <w:p w14:paraId="4E59266E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298" w:type="dxa"/>
          </w:tcPr>
          <w:p w14:paraId="4D2426CC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تخريب آگاهانه قطعه اي از تجهيزات محل كار.</w:t>
            </w:r>
          </w:p>
        </w:tc>
        <w:tc>
          <w:tcPr>
            <w:tcW w:w="630" w:type="dxa"/>
          </w:tcPr>
          <w:p w14:paraId="7EF13BF8" w14:textId="1598454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7968D76" w14:textId="09AEE51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5BD9ECA" w14:textId="7D2B858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6818AB1" w14:textId="0C4CE64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2B283EF" w14:textId="5FE26BC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55D3C582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51873CA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6298" w:type="dxa"/>
          </w:tcPr>
          <w:p w14:paraId="4C2F2AE9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كثيف سازي آگاهانه محيط كار.</w:t>
            </w:r>
          </w:p>
        </w:tc>
        <w:tc>
          <w:tcPr>
            <w:tcW w:w="630" w:type="dxa"/>
          </w:tcPr>
          <w:p w14:paraId="488E0EBA" w14:textId="7F15647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CD7C67F" w14:textId="4526DDB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CE6B035" w14:textId="0A143AF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902B253" w14:textId="25E62B3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7800887" w14:textId="0DA59F8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40C2F955" w14:textId="77777777" w:rsidTr="005379E8">
        <w:trPr>
          <w:jc w:val="center"/>
        </w:trPr>
        <w:tc>
          <w:tcPr>
            <w:tcW w:w="640" w:type="dxa"/>
          </w:tcPr>
          <w:p w14:paraId="384CFB59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298" w:type="dxa"/>
          </w:tcPr>
          <w:p w14:paraId="7C53471E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خارج نمودن بدون اجازه شئي يا قطعه اي از محيط كار.</w:t>
            </w:r>
          </w:p>
        </w:tc>
        <w:tc>
          <w:tcPr>
            <w:tcW w:w="630" w:type="dxa"/>
          </w:tcPr>
          <w:p w14:paraId="21DC362C" w14:textId="626922D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816FB98" w14:textId="00CA0D3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4BEC63E" w14:textId="013C490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5C81210" w14:textId="577D694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769CBF9" w14:textId="72BCFE8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4DD80629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12E3FE9C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11</w:t>
            </w:r>
          </w:p>
        </w:tc>
        <w:tc>
          <w:tcPr>
            <w:tcW w:w="6298" w:type="dxa"/>
          </w:tcPr>
          <w:p w14:paraId="4FAB5A2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آغاز يا ادامه پخش شايعات مخرب در محيط كار.</w:t>
            </w:r>
          </w:p>
        </w:tc>
        <w:tc>
          <w:tcPr>
            <w:tcW w:w="630" w:type="dxa"/>
          </w:tcPr>
          <w:p w14:paraId="7BAE3579" w14:textId="0670BFA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54662B5" w14:textId="530F20F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845AE6B" w14:textId="14105EB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4411199" w14:textId="67CF3AD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F4CBC13" w14:textId="766A51C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1FCD27E7" w14:textId="77777777" w:rsidTr="005379E8">
        <w:trPr>
          <w:jc w:val="center"/>
        </w:trPr>
        <w:tc>
          <w:tcPr>
            <w:tcW w:w="640" w:type="dxa"/>
          </w:tcPr>
          <w:p w14:paraId="737123E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12</w:t>
            </w:r>
          </w:p>
        </w:tc>
        <w:tc>
          <w:tcPr>
            <w:tcW w:w="6298" w:type="dxa"/>
          </w:tcPr>
          <w:p w14:paraId="567AC93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رفتار ناشايست با مراجعين يا مشتريان محل كار.</w:t>
            </w:r>
          </w:p>
        </w:tc>
        <w:tc>
          <w:tcPr>
            <w:tcW w:w="630" w:type="dxa"/>
          </w:tcPr>
          <w:p w14:paraId="3F86A963" w14:textId="4B45F0A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C1D0359" w14:textId="2616945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01632A3" w14:textId="0CBC124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EA19818" w14:textId="6962C21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8549461" w14:textId="2E7569A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14FB17DB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1C809A8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13</w:t>
            </w:r>
          </w:p>
        </w:tc>
        <w:tc>
          <w:tcPr>
            <w:tcW w:w="6298" w:type="dxa"/>
          </w:tcPr>
          <w:p w14:paraId="0CB48C61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كند نمودن آگاهانه سرعت كار در هنگامي كه ديگران منتظر انجام كار يكي ديگر از كاركنان هستند.</w:t>
            </w:r>
          </w:p>
        </w:tc>
        <w:tc>
          <w:tcPr>
            <w:tcW w:w="630" w:type="dxa"/>
          </w:tcPr>
          <w:p w14:paraId="057A113A" w14:textId="4391092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6F38316" w14:textId="3DA6D04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6F8B27E" w14:textId="2A8EA6E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DE45AE5" w14:textId="5EEC4E8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C7FFC33" w14:textId="552DF3B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5711700E" w14:textId="77777777" w:rsidTr="005379E8">
        <w:trPr>
          <w:jc w:val="center"/>
        </w:trPr>
        <w:tc>
          <w:tcPr>
            <w:tcW w:w="640" w:type="dxa"/>
          </w:tcPr>
          <w:p w14:paraId="7FCEF28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14</w:t>
            </w:r>
          </w:p>
        </w:tc>
        <w:tc>
          <w:tcPr>
            <w:tcW w:w="6298" w:type="dxa"/>
          </w:tcPr>
          <w:p w14:paraId="413B8B00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قبول نكردن قرار گرفتن در پستي ديگر از طرف سازمان.</w:t>
            </w:r>
          </w:p>
        </w:tc>
        <w:tc>
          <w:tcPr>
            <w:tcW w:w="630" w:type="dxa"/>
          </w:tcPr>
          <w:p w14:paraId="24504403" w14:textId="5ECCDD9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64DE5BB" w14:textId="4DCA23D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5730B13" w14:textId="094C439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97CD76F" w14:textId="772609A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56176A6" w14:textId="2E18594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04D4453A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5304BA4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15</w:t>
            </w:r>
          </w:p>
        </w:tc>
        <w:tc>
          <w:tcPr>
            <w:tcW w:w="6298" w:type="dxa"/>
          </w:tcPr>
          <w:p w14:paraId="776C076B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تاخير آگاهانه براي حضور در محل قرار يا ملاقات.</w:t>
            </w:r>
          </w:p>
        </w:tc>
        <w:tc>
          <w:tcPr>
            <w:tcW w:w="630" w:type="dxa"/>
          </w:tcPr>
          <w:p w14:paraId="06657FD9" w14:textId="7939CC0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EE65190" w14:textId="45FC404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4D4082E" w14:textId="75512B6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54ACB1E" w14:textId="535EC24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15F01C9" w14:textId="745DF3C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CF31CAA" w14:textId="77777777" w:rsidTr="005379E8">
        <w:trPr>
          <w:jc w:val="center"/>
        </w:trPr>
        <w:tc>
          <w:tcPr>
            <w:tcW w:w="640" w:type="dxa"/>
          </w:tcPr>
          <w:p w14:paraId="5E70874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16</w:t>
            </w:r>
          </w:p>
        </w:tc>
        <w:tc>
          <w:tcPr>
            <w:tcW w:w="6298" w:type="dxa"/>
          </w:tcPr>
          <w:p w14:paraId="1E038EE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كوتاهي كردن در گزارش يك مشكل مربوط به كار.</w:t>
            </w:r>
          </w:p>
        </w:tc>
        <w:tc>
          <w:tcPr>
            <w:tcW w:w="630" w:type="dxa"/>
          </w:tcPr>
          <w:p w14:paraId="098D3BE3" w14:textId="00DA821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A3F2765" w14:textId="53C9D41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3D6FC73" w14:textId="73F331C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99F8870" w14:textId="420C7BB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58422786" w14:textId="3956627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46A822E7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159F8F8F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17</w:t>
            </w:r>
          </w:p>
        </w:tc>
        <w:tc>
          <w:tcPr>
            <w:tcW w:w="6298" w:type="dxa"/>
          </w:tcPr>
          <w:p w14:paraId="255326B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طولاني نمودن زمان صرف غذا از وقت مجاز تعيين شده.</w:t>
            </w:r>
          </w:p>
        </w:tc>
        <w:tc>
          <w:tcPr>
            <w:tcW w:w="630" w:type="dxa"/>
          </w:tcPr>
          <w:p w14:paraId="0200CBB8" w14:textId="7078446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393FCC6" w14:textId="383BFD7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F553B36" w14:textId="6ED68F1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3CD33CC" w14:textId="60EFE95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2490742" w14:textId="59BDC9B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72B4927" w14:textId="77777777" w:rsidTr="005379E8">
        <w:trPr>
          <w:jc w:val="center"/>
        </w:trPr>
        <w:tc>
          <w:tcPr>
            <w:tcW w:w="640" w:type="dxa"/>
          </w:tcPr>
          <w:p w14:paraId="3B4FCD0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18</w:t>
            </w:r>
          </w:p>
        </w:tc>
        <w:tc>
          <w:tcPr>
            <w:tcW w:w="6298" w:type="dxa"/>
          </w:tcPr>
          <w:p w14:paraId="7F79D04C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عدم تبعيت آگاهانه از دستور العمل هاي كاري.</w:t>
            </w:r>
          </w:p>
        </w:tc>
        <w:tc>
          <w:tcPr>
            <w:tcW w:w="630" w:type="dxa"/>
          </w:tcPr>
          <w:p w14:paraId="7F38E160" w14:textId="3B5C72A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42B2420" w14:textId="35027C0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615AA07" w14:textId="47CD960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828B68B" w14:textId="7F0D99A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5CEFD0D4" w14:textId="50E512C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0152D75A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52A24BD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19</w:t>
            </w:r>
          </w:p>
        </w:tc>
        <w:tc>
          <w:tcPr>
            <w:tcW w:w="6298" w:type="dxa"/>
          </w:tcPr>
          <w:p w14:paraId="3744358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ترك زود هنگام كار قبل از زمان تعيين شده مجاز.</w:t>
            </w:r>
          </w:p>
        </w:tc>
        <w:tc>
          <w:tcPr>
            <w:tcW w:w="630" w:type="dxa"/>
          </w:tcPr>
          <w:p w14:paraId="4EC614EB" w14:textId="03F0B64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01D60E7" w14:textId="04C13A9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21B361E" w14:textId="03DE5DC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8F7D938" w14:textId="5EE7F63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754F54A" w14:textId="64A667C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B7CBCFD" w14:textId="77777777" w:rsidTr="005379E8">
        <w:trPr>
          <w:jc w:val="center"/>
        </w:trPr>
        <w:tc>
          <w:tcPr>
            <w:tcW w:w="640" w:type="dxa"/>
          </w:tcPr>
          <w:p w14:paraId="621C456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20</w:t>
            </w:r>
          </w:p>
        </w:tc>
        <w:tc>
          <w:tcPr>
            <w:tcW w:w="6298" w:type="dxa"/>
          </w:tcPr>
          <w:p w14:paraId="719F529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توهين نمودن به ديگران به خاطر عملكردشغلي شان .</w:t>
            </w:r>
          </w:p>
        </w:tc>
        <w:tc>
          <w:tcPr>
            <w:tcW w:w="630" w:type="dxa"/>
          </w:tcPr>
          <w:p w14:paraId="0831404F" w14:textId="5309EF8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47CC022" w14:textId="0D3C07F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0E3C35A" w14:textId="0F5D66C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CCA15DB" w14:textId="5EF59B8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FB55B4F" w14:textId="448C8C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322567FF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7B6B2733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21</w:t>
            </w:r>
          </w:p>
        </w:tc>
        <w:tc>
          <w:tcPr>
            <w:tcW w:w="6298" w:type="dxa"/>
          </w:tcPr>
          <w:p w14:paraId="58CBC1F1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تمسخر نمودن زندگي شخصي ديگران.</w:t>
            </w:r>
          </w:p>
        </w:tc>
        <w:tc>
          <w:tcPr>
            <w:tcW w:w="630" w:type="dxa"/>
          </w:tcPr>
          <w:p w14:paraId="1BDC227B" w14:textId="4AE5E64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72379AF" w14:textId="5677BEF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70026D5" w14:textId="50FB5EF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BDEA7AD" w14:textId="68EC6C1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7D359B5" w14:textId="3F382B9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FADBF7B" w14:textId="77777777" w:rsidTr="005379E8">
        <w:trPr>
          <w:jc w:val="center"/>
        </w:trPr>
        <w:tc>
          <w:tcPr>
            <w:tcW w:w="640" w:type="dxa"/>
          </w:tcPr>
          <w:p w14:paraId="6013630C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22</w:t>
            </w:r>
          </w:p>
        </w:tc>
        <w:tc>
          <w:tcPr>
            <w:tcW w:w="6298" w:type="dxa"/>
          </w:tcPr>
          <w:p w14:paraId="62CBB327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نگهداري بدون اجازه ابزار ولوازم محيط كار در منزل.</w:t>
            </w:r>
          </w:p>
        </w:tc>
        <w:tc>
          <w:tcPr>
            <w:tcW w:w="630" w:type="dxa"/>
          </w:tcPr>
          <w:p w14:paraId="3BA4B94F" w14:textId="6332C4B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965D2E2" w14:textId="1E74000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257F103" w14:textId="468604D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2C5A973" w14:textId="032BE89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40284D0" w14:textId="70BFA50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55ABA79D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7797BA0E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23</w:t>
            </w:r>
          </w:p>
        </w:tc>
        <w:tc>
          <w:tcPr>
            <w:tcW w:w="6298" w:type="dxa"/>
          </w:tcPr>
          <w:p w14:paraId="12C9AC57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سعي در مشغول نگه داشتن خويش هنگامي كه كاري انجام نمي شود.</w:t>
            </w:r>
          </w:p>
        </w:tc>
        <w:tc>
          <w:tcPr>
            <w:tcW w:w="630" w:type="dxa"/>
          </w:tcPr>
          <w:p w14:paraId="5DE545D1" w14:textId="698E851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FB45651" w14:textId="2F22EA9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46030C7" w14:textId="765ED51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93C037A" w14:textId="6E4C0B6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E5E6093" w14:textId="2DB0AF9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F1C9C7F" w14:textId="77777777" w:rsidTr="005379E8">
        <w:trPr>
          <w:jc w:val="center"/>
        </w:trPr>
        <w:tc>
          <w:tcPr>
            <w:tcW w:w="640" w:type="dxa"/>
          </w:tcPr>
          <w:p w14:paraId="354A256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lastRenderedPageBreak/>
              <w:t>24</w:t>
            </w:r>
          </w:p>
        </w:tc>
        <w:tc>
          <w:tcPr>
            <w:tcW w:w="6298" w:type="dxa"/>
          </w:tcPr>
          <w:p w14:paraId="788A95F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درخواست مبالغي بابت اضافه كاري بدون آن كه كاري انجام شده باشد.</w:t>
            </w:r>
          </w:p>
        </w:tc>
        <w:tc>
          <w:tcPr>
            <w:tcW w:w="630" w:type="dxa"/>
          </w:tcPr>
          <w:p w14:paraId="77A74C76" w14:textId="5991635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82D4C44" w14:textId="2771F35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CD3C138" w14:textId="4779D1C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2A84621" w14:textId="2A60326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C973017" w14:textId="1B947BD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536C5A7C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37ACB28B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25</w:t>
            </w:r>
          </w:p>
        </w:tc>
        <w:tc>
          <w:tcPr>
            <w:tcW w:w="6298" w:type="dxa"/>
          </w:tcPr>
          <w:p w14:paraId="774A427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غفلت وبي توجهي به همكاران در محيط كار.</w:t>
            </w:r>
          </w:p>
        </w:tc>
        <w:tc>
          <w:tcPr>
            <w:tcW w:w="630" w:type="dxa"/>
          </w:tcPr>
          <w:p w14:paraId="76E452AD" w14:textId="5698568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0449E7A" w14:textId="060A5CD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38069E3" w14:textId="1A63E9B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06B12D1" w14:textId="2CF6FD6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6BD9E3D" w14:textId="399BE6E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06032795" w14:textId="77777777" w:rsidTr="005379E8">
        <w:trPr>
          <w:jc w:val="center"/>
        </w:trPr>
        <w:tc>
          <w:tcPr>
            <w:tcW w:w="640" w:type="dxa"/>
          </w:tcPr>
          <w:p w14:paraId="7ED82198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26</w:t>
            </w:r>
          </w:p>
        </w:tc>
        <w:tc>
          <w:tcPr>
            <w:tcW w:w="6298" w:type="dxa"/>
          </w:tcPr>
          <w:p w14:paraId="448DC4F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امتناع از كمك به ديگران در هنگام انجام كار.</w:t>
            </w:r>
          </w:p>
        </w:tc>
        <w:tc>
          <w:tcPr>
            <w:tcW w:w="630" w:type="dxa"/>
          </w:tcPr>
          <w:p w14:paraId="0DC95427" w14:textId="4F64CD4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FAE26A5" w14:textId="7644FB2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70D76E9" w14:textId="0935F6A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A97A2EF" w14:textId="056B876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6527FF1" w14:textId="2D3C829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5CE4B9BB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4212293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27</w:t>
            </w:r>
          </w:p>
        </w:tc>
        <w:tc>
          <w:tcPr>
            <w:tcW w:w="6298" w:type="dxa"/>
          </w:tcPr>
          <w:p w14:paraId="4DC4E625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خودداري از قرار دادن اطلاعات مورد نياز در اختيار ديگر همكاران.</w:t>
            </w:r>
          </w:p>
        </w:tc>
        <w:tc>
          <w:tcPr>
            <w:tcW w:w="630" w:type="dxa"/>
          </w:tcPr>
          <w:p w14:paraId="15BE033E" w14:textId="5AEAC7D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58F2748" w14:textId="14A361C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FE2D31E" w14:textId="1677FFF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BC9F732" w14:textId="041AE2B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1E1D1614" w14:textId="692323A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31E443EF" w14:textId="77777777" w:rsidTr="005379E8">
        <w:trPr>
          <w:jc w:val="center"/>
        </w:trPr>
        <w:tc>
          <w:tcPr>
            <w:tcW w:w="640" w:type="dxa"/>
          </w:tcPr>
          <w:p w14:paraId="4DB62B2D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28</w:t>
            </w:r>
          </w:p>
        </w:tc>
        <w:tc>
          <w:tcPr>
            <w:tcW w:w="6298" w:type="dxa"/>
          </w:tcPr>
          <w:p w14:paraId="60A33AEE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دخالت در انجام كار ديگران.</w:t>
            </w:r>
          </w:p>
        </w:tc>
        <w:tc>
          <w:tcPr>
            <w:tcW w:w="630" w:type="dxa"/>
          </w:tcPr>
          <w:p w14:paraId="7118B7A4" w14:textId="001400C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C4A0018" w14:textId="4436A99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DF279C1" w14:textId="29913F5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A359D34" w14:textId="7EA20B1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5DCC7A7" w14:textId="7C02487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1148A16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1D0F01D1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29</w:t>
            </w:r>
          </w:p>
        </w:tc>
        <w:tc>
          <w:tcPr>
            <w:tcW w:w="6298" w:type="dxa"/>
          </w:tcPr>
          <w:p w14:paraId="63C5682B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سرزنش ديگران در محيط كار به خاطر خطايي كه فرد ديگري مرتكب شده است.</w:t>
            </w:r>
          </w:p>
        </w:tc>
        <w:tc>
          <w:tcPr>
            <w:tcW w:w="630" w:type="dxa"/>
          </w:tcPr>
          <w:p w14:paraId="273A3122" w14:textId="272E68B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E7BB453" w14:textId="11849AA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AC1BF39" w14:textId="0936AC8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5D1DD47" w14:textId="2AE408E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F22B206" w14:textId="1A6EE21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3D8A2810" w14:textId="77777777" w:rsidTr="005379E8">
        <w:trPr>
          <w:jc w:val="center"/>
        </w:trPr>
        <w:tc>
          <w:tcPr>
            <w:tcW w:w="640" w:type="dxa"/>
          </w:tcPr>
          <w:p w14:paraId="3C025C3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30</w:t>
            </w:r>
          </w:p>
        </w:tc>
        <w:tc>
          <w:tcPr>
            <w:tcW w:w="6298" w:type="dxa"/>
          </w:tcPr>
          <w:p w14:paraId="419864F3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آغاز به مشاجره با ديگران در محيط كار.</w:t>
            </w:r>
          </w:p>
        </w:tc>
        <w:tc>
          <w:tcPr>
            <w:tcW w:w="630" w:type="dxa"/>
          </w:tcPr>
          <w:p w14:paraId="0E65963F" w14:textId="68A552C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A41ABCD" w14:textId="37663FA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468CB29" w14:textId="545E0EA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346CF1D" w14:textId="33B225B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E848909" w14:textId="3A74F39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4FE1F61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782FC92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31</w:t>
            </w:r>
          </w:p>
        </w:tc>
        <w:tc>
          <w:tcPr>
            <w:tcW w:w="6298" w:type="dxa"/>
          </w:tcPr>
          <w:p w14:paraId="5C44A0C0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برداشتن لوازم متعلق به ديگران در محيط كار.</w:t>
            </w:r>
          </w:p>
        </w:tc>
        <w:tc>
          <w:tcPr>
            <w:tcW w:w="630" w:type="dxa"/>
          </w:tcPr>
          <w:p w14:paraId="4FD7DFF5" w14:textId="5D98218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7B79DA9" w14:textId="3C09C35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A282633" w14:textId="783FA0D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14E4926" w14:textId="296DE6E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358E962" w14:textId="29652CA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26F613ED" w14:textId="77777777" w:rsidTr="005379E8">
        <w:trPr>
          <w:jc w:val="center"/>
        </w:trPr>
        <w:tc>
          <w:tcPr>
            <w:tcW w:w="640" w:type="dxa"/>
          </w:tcPr>
          <w:p w14:paraId="5406BC38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32</w:t>
            </w:r>
          </w:p>
        </w:tc>
        <w:tc>
          <w:tcPr>
            <w:tcW w:w="6298" w:type="dxa"/>
          </w:tcPr>
          <w:p w14:paraId="216F88D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حرف بد وزشت زدن به ديگران.</w:t>
            </w:r>
          </w:p>
        </w:tc>
        <w:tc>
          <w:tcPr>
            <w:tcW w:w="630" w:type="dxa"/>
          </w:tcPr>
          <w:p w14:paraId="4EE14113" w14:textId="40E2E7E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28A4CBF" w14:textId="6CFCFF8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EAF02DD" w14:textId="71F206D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B0DE36E" w14:textId="662343E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EDAB246" w14:textId="304BC72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E2C4C7A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49674589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33</w:t>
            </w:r>
          </w:p>
        </w:tc>
        <w:tc>
          <w:tcPr>
            <w:tcW w:w="6298" w:type="dxa"/>
          </w:tcPr>
          <w:p w14:paraId="19E37BD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اشاره زشت كردن به ديگران در محيط كار.</w:t>
            </w:r>
          </w:p>
        </w:tc>
        <w:tc>
          <w:tcPr>
            <w:tcW w:w="630" w:type="dxa"/>
          </w:tcPr>
          <w:p w14:paraId="47122C70" w14:textId="7A8E7C5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F3F95E9" w14:textId="79A6441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566E196" w14:textId="544F1A0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6E91E72" w14:textId="377666B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841C4EC" w14:textId="5BE691D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255ADED" w14:textId="77777777" w:rsidTr="005379E8">
        <w:trPr>
          <w:jc w:val="center"/>
        </w:trPr>
        <w:tc>
          <w:tcPr>
            <w:tcW w:w="640" w:type="dxa"/>
          </w:tcPr>
          <w:p w14:paraId="047ECDC0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34</w:t>
            </w:r>
          </w:p>
        </w:tc>
        <w:tc>
          <w:tcPr>
            <w:tcW w:w="6298" w:type="dxa"/>
          </w:tcPr>
          <w:p w14:paraId="0FA7E1BF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تهديدنمودن ديگران به وسيله خشونت در محيط كار.</w:t>
            </w:r>
          </w:p>
        </w:tc>
        <w:tc>
          <w:tcPr>
            <w:tcW w:w="630" w:type="dxa"/>
          </w:tcPr>
          <w:p w14:paraId="368C0932" w14:textId="76C1078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5498E78" w14:textId="6731A62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1EB5A1F" w14:textId="35F7317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CED50DF" w14:textId="1E797E8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57444D48" w14:textId="4744338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0A0666FB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5BFE571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35</w:t>
            </w:r>
          </w:p>
        </w:tc>
        <w:tc>
          <w:tcPr>
            <w:tcW w:w="6298" w:type="dxa"/>
          </w:tcPr>
          <w:p w14:paraId="475F8F61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تهديد ديگران درمحيط كار اما نه به صورت جسماني.</w:t>
            </w:r>
          </w:p>
        </w:tc>
        <w:tc>
          <w:tcPr>
            <w:tcW w:w="630" w:type="dxa"/>
          </w:tcPr>
          <w:p w14:paraId="380C5268" w14:textId="78AAED0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4BC23546" w14:textId="024A54F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482A1EE" w14:textId="110184A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28B300E" w14:textId="5B70C9F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40BF6805" w14:textId="664AB78F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2D5A56D0" w14:textId="77777777" w:rsidTr="005379E8">
        <w:trPr>
          <w:jc w:val="center"/>
        </w:trPr>
        <w:tc>
          <w:tcPr>
            <w:tcW w:w="640" w:type="dxa"/>
          </w:tcPr>
          <w:p w14:paraId="32A9528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36</w:t>
            </w:r>
          </w:p>
        </w:tc>
        <w:tc>
          <w:tcPr>
            <w:tcW w:w="6298" w:type="dxa"/>
          </w:tcPr>
          <w:p w14:paraId="24CFA005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گفتن كلامي زشت به ديگران در محيط كار به نحوي كه احساس بدي در آنها ايجاد گردد.</w:t>
            </w:r>
          </w:p>
        </w:tc>
        <w:tc>
          <w:tcPr>
            <w:tcW w:w="630" w:type="dxa"/>
          </w:tcPr>
          <w:p w14:paraId="4C3AA247" w14:textId="59E4104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0705C0F" w14:textId="499E530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1884BE4" w14:textId="0E46B51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4D45C9F" w14:textId="2971D00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1F20944" w14:textId="50535F0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75E78269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7DC12C9F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37</w:t>
            </w:r>
          </w:p>
        </w:tc>
        <w:tc>
          <w:tcPr>
            <w:tcW w:w="6298" w:type="dxa"/>
          </w:tcPr>
          <w:p w14:paraId="76D9BF67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انجام كاري در محيط كار كه سبب وجهه بد در همكاران شود.</w:t>
            </w:r>
          </w:p>
        </w:tc>
        <w:tc>
          <w:tcPr>
            <w:tcW w:w="630" w:type="dxa"/>
          </w:tcPr>
          <w:p w14:paraId="1A90C523" w14:textId="118361F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EE786CA" w14:textId="54A6792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32ABA44" w14:textId="627C466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938961A" w14:textId="7A9C8A8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7AE31D49" w14:textId="1D52553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BDFF78C" w14:textId="77777777" w:rsidTr="005379E8">
        <w:trPr>
          <w:jc w:val="center"/>
        </w:trPr>
        <w:tc>
          <w:tcPr>
            <w:tcW w:w="640" w:type="dxa"/>
          </w:tcPr>
          <w:p w14:paraId="4D82F0F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38</w:t>
            </w:r>
          </w:p>
        </w:tc>
        <w:tc>
          <w:tcPr>
            <w:tcW w:w="6298" w:type="dxa"/>
          </w:tcPr>
          <w:p w14:paraId="33628F64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مخفي كردن چيزهايي در محيط كار به نحوي كه ديگران نتوانند آن را پيدا كنند.</w:t>
            </w:r>
          </w:p>
        </w:tc>
        <w:tc>
          <w:tcPr>
            <w:tcW w:w="630" w:type="dxa"/>
          </w:tcPr>
          <w:p w14:paraId="6723C57E" w14:textId="27FAFD4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25C6EA1" w14:textId="2803770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0F0CF9FF" w14:textId="239BB88B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FDF6780" w14:textId="6F762CA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8929EB9" w14:textId="7851A6BA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49AECB6B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0A28959F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lastRenderedPageBreak/>
              <w:t>39</w:t>
            </w:r>
          </w:p>
        </w:tc>
        <w:tc>
          <w:tcPr>
            <w:tcW w:w="6298" w:type="dxa"/>
          </w:tcPr>
          <w:p w14:paraId="5200ADA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انجام يك شوخي زشت براي خجل كردن فردي در محيط كار.</w:t>
            </w:r>
          </w:p>
        </w:tc>
        <w:tc>
          <w:tcPr>
            <w:tcW w:w="630" w:type="dxa"/>
          </w:tcPr>
          <w:p w14:paraId="7F11F484" w14:textId="2F78C71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EDE75E5" w14:textId="723D29C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75DBB77" w14:textId="73D5F5A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1EDA604" w14:textId="7F4421E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5069C80" w14:textId="62D422B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3B636113" w14:textId="77777777" w:rsidTr="005379E8">
        <w:trPr>
          <w:jc w:val="center"/>
        </w:trPr>
        <w:tc>
          <w:tcPr>
            <w:tcW w:w="640" w:type="dxa"/>
          </w:tcPr>
          <w:p w14:paraId="51BE977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40</w:t>
            </w:r>
          </w:p>
        </w:tc>
        <w:tc>
          <w:tcPr>
            <w:tcW w:w="6298" w:type="dxa"/>
          </w:tcPr>
          <w:p w14:paraId="17C4C68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تخريب لوازم متعلق به ديگران در محيط كار.</w:t>
            </w:r>
          </w:p>
        </w:tc>
        <w:tc>
          <w:tcPr>
            <w:tcW w:w="630" w:type="dxa"/>
          </w:tcPr>
          <w:p w14:paraId="730037C0" w14:textId="47E84D7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A67A860" w14:textId="7111835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5B34CCF" w14:textId="60D89D2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A96642F" w14:textId="370F4BB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68E47C0" w14:textId="477A39F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024E5B5D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6E8FE4F3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41</w:t>
            </w:r>
          </w:p>
        </w:tc>
        <w:tc>
          <w:tcPr>
            <w:tcW w:w="6298" w:type="dxa"/>
          </w:tcPr>
          <w:p w14:paraId="214F3052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سر كشيدن بدون اجازه به صندوق لوازم شخصي يا پستي ديگران.</w:t>
            </w:r>
          </w:p>
        </w:tc>
        <w:tc>
          <w:tcPr>
            <w:tcW w:w="630" w:type="dxa"/>
          </w:tcPr>
          <w:p w14:paraId="75FD7EF2" w14:textId="2BF1100D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8FBFCDB" w14:textId="0FF7AE9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620299D" w14:textId="54C1200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AE92D85" w14:textId="0DCB8BD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0E843E15" w14:textId="35F186C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6E148E28" w14:textId="77777777" w:rsidTr="005379E8">
        <w:trPr>
          <w:jc w:val="center"/>
        </w:trPr>
        <w:tc>
          <w:tcPr>
            <w:tcW w:w="640" w:type="dxa"/>
          </w:tcPr>
          <w:p w14:paraId="1313A6F3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42</w:t>
            </w:r>
          </w:p>
        </w:tc>
        <w:tc>
          <w:tcPr>
            <w:tcW w:w="6298" w:type="dxa"/>
          </w:tcPr>
          <w:p w14:paraId="73F8798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تنه زدن يا هل دادن شخصي ديگر در محيط كار.</w:t>
            </w:r>
          </w:p>
        </w:tc>
        <w:tc>
          <w:tcPr>
            <w:tcW w:w="630" w:type="dxa"/>
          </w:tcPr>
          <w:p w14:paraId="1E5B9BFF" w14:textId="7C6AEA62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3B7C38AA" w14:textId="5AF176E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27969FFC" w14:textId="5F870C5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5884524C" w14:textId="0722DD0E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67561FF3" w14:textId="5A01839C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3536D59D" w14:textId="77777777" w:rsidTr="00537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640" w:type="dxa"/>
          </w:tcPr>
          <w:p w14:paraId="259E8F6A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43</w:t>
            </w:r>
          </w:p>
        </w:tc>
        <w:tc>
          <w:tcPr>
            <w:tcW w:w="6298" w:type="dxa"/>
          </w:tcPr>
          <w:p w14:paraId="4EF0AB26" w14:textId="77777777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توهين وتمسخر ديگران در محيط كار.</w:t>
            </w:r>
          </w:p>
        </w:tc>
        <w:tc>
          <w:tcPr>
            <w:tcW w:w="630" w:type="dxa"/>
          </w:tcPr>
          <w:p w14:paraId="01E2C240" w14:textId="2A709CF5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342C4DF" w14:textId="00A73A3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387A4FC" w14:textId="700165B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5D13FC5" w14:textId="42025EF3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27885BCF" w14:textId="2CAE9E79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  <w:tr w:rsidR="00D06D57" w:rsidRPr="00D06D57" w14:paraId="2F9C469F" w14:textId="77777777" w:rsidTr="005379E8">
        <w:trPr>
          <w:jc w:val="center"/>
        </w:trPr>
        <w:tc>
          <w:tcPr>
            <w:tcW w:w="640" w:type="dxa"/>
          </w:tcPr>
          <w:p w14:paraId="13ADB178" w14:textId="440AC0FA" w:rsidR="00D06D57" w:rsidRPr="000536A7" w:rsidRDefault="000536A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44</w:t>
            </w:r>
          </w:p>
        </w:tc>
        <w:tc>
          <w:tcPr>
            <w:tcW w:w="6298" w:type="dxa"/>
          </w:tcPr>
          <w:p w14:paraId="097DFC5F" w14:textId="6B99FE74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  <w:r w:rsidRPr="00D06D57">
              <w:rPr>
                <w:rFonts w:ascii="IranNastaliq" w:eastAsia="Calibri" w:hAnsi="IranNastaliq" w:cs="B Nazanin" w:hint="cs"/>
                <w:sz w:val="28"/>
                <w:szCs w:val="28"/>
                <w:rtl/>
              </w:rPr>
              <w:t>اجتناب از رساندن پيام تلفني به ديگران در محيط كار</w:t>
            </w:r>
          </w:p>
        </w:tc>
        <w:tc>
          <w:tcPr>
            <w:tcW w:w="630" w:type="dxa"/>
          </w:tcPr>
          <w:p w14:paraId="41478FB2" w14:textId="43FBD861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71606891" w14:textId="13D74196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1A9878C4" w14:textId="2C715BB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720" w:type="dxa"/>
          </w:tcPr>
          <w:p w14:paraId="665DB4DE" w14:textId="2D22D5D0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  <w:tc>
          <w:tcPr>
            <w:tcW w:w="617" w:type="dxa"/>
          </w:tcPr>
          <w:p w14:paraId="33F0954C" w14:textId="3D422218" w:rsidR="00D06D57" w:rsidRPr="00D06D57" w:rsidRDefault="00D06D57" w:rsidP="005379E8">
            <w:pPr>
              <w:bidi/>
              <w:jc w:val="both"/>
              <w:rPr>
                <w:rFonts w:ascii="IranNastaliq" w:eastAsia="Calibri" w:hAnsi="IranNastaliq" w:cs="B Nazanin"/>
                <w:sz w:val="28"/>
                <w:szCs w:val="28"/>
              </w:rPr>
            </w:pPr>
          </w:p>
        </w:tc>
      </w:tr>
    </w:tbl>
    <w:p w14:paraId="3DF8B8C3" w14:textId="64AB12EF" w:rsidR="00015AC0" w:rsidRPr="00D06D57" w:rsidRDefault="00015AC0">
      <w:pPr>
        <w:rPr>
          <w:rFonts w:cs="B Nazanin"/>
          <w:sz w:val="28"/>
          <w:szCs w:val="28"/>
          <w:rtl/>
        </w:rPr>
      </w:pPr>
    </w:p>
    <w:p w14:paraId="659C9BE0" w14:textId="753E3EDF" w:rsidR="005379E8" w:rsidRDefault="005379E8" w:rsidP="005379E8">
      <w:pPr>
        <w:bidi/>
        <w:spacing w:after="0" w:line="360" w:lineRule="auto"/>
        <w:jc w:val="both"/>
        <w:rPr>
          <w:rFonts w:ascii="Times New Roman" w:eastAsia="Calibri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Calibri" w:hAnsi="Times New Roman" w:cs="B Nazanin" w:hint="cs"/>
          <w:b/>
          <w:bCs/>
          <w:sz w:val="28"/>
          <w:szCs w:val="28"/>
          <w:rtl/>
        </w:rPr>
        <w:t>شیوه نمره گذاری:</w:t>
      </w:r>
    </w:p>
    <w:p w14:paraId="6FFED44A" w14:textId="77777777" w:rsidR="005379E8" w:rsidRPr="005379E8" w:rsidRDefault="005379E8" w:rsidP="005379E8">
      <w:pPr>
        <w:bidi/>
        <w:spacing w:after="0" w:line="360" w:lineRule="auto"/>
        <w:jc w:val="both"/>
        <w:rPr>
          <w:rFonts w:ascii="Times New Roman" w:eastAsia="Calibri" w:hAnsi="Times New Roman" w:cs="B Nazanin"/>
          <w:b/>
          <w:bCs/>
          <w:sz w:val="10"/>
          <w:szCs w:val="10"/>
          <w:rtl/>
        </w:rPr>
      </w:pPr>
    </w:p>
    <w:tbl>
      <w:tblPr>
        <w:tblStyle w:val="GridTable4-Accent3"/>
        <w:bidiVisual/>
        <w:tblW w:w="8978" w:type="dxa"/>
        <w:tblInd w:w="15" w:type="dxa"/>
        <w:tblLook w:val="04A0" w:firstRow="1" w:lastRow="0" w:firstColumn="1" w:lastColumn="0" w:noHBand="0" w:noVBand="1"/>
      </w:tblPr>
      <w:tblGrid>
        <w:gridCol w:w="1166"/>
        <w:gridCol w:w="892"/>
        <w:gridCol w:w="1587"/>
        <w:gridCol w:w="1984"/>
        <w:gridCol w:w="2284"/>
        <w:gridCol w:w="1065"/>
      </w:tblGrid>
      <w:tr w:rsidR="005379E8" w14:paraId="6091CA8D" w14:textId="77777777" w:rsidTr="00C67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</w:tcPr>
          <w:p w14:paraId="4783E536" w14:textId="77777777" w:rsidR="005379E8" w:rsidRPr="005379E8" w:rsidRDefault="005379E8" w:rsidP="00C67304">
            <w:pPr>
              <w:bidi/>
              <w:jc w:val="center"/>
              <w:rPr>
                <w:rFonts w:ascii="Times New Roman" w:eastAsia="Calibri" w:hAnsi="Times New Roman" w:cs="B Nazanin"/>
                <w:color w:val="auto"/>
                <w:sz w:val="28"/>
                <w:szCs w:val="28"/>
                <w:rtl/>
              </w:rPr>
            </w:pPr>
            <w:r w:rsidRPr="005379E8">
              <w:rPr>
                <w:rFonts w:ascii="Times New Roman" w:eastAsia="Calibri" w:hAnsi="Times New Roman"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892" w:type="dxa"/>
            <w:vAlign w:val="center"/>
          </w:tcPr>
          <w:p w14:paraId="29FD1D96" w14:textId="77777777" w:rsidR="005379E8" w:rsidRPr="005379E8" w:rsidRDefault="005379E8" w:rsidP="00C6730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379E8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هرگز</w:t>
            </w:r>
          </w:p>
        </w:tc>
        <w:tc>
          <w:tcPr>
            <w:tcW w:w="1587" w:type="dxa"/>
            <w:vAlign w:val="center"/>
          </w:tcPr>
          <w:p w14:paraId="6E64DC94" w14:textId="77777777" w:rsidR="005379E8" w:rsidRPr="005379E8" w:rsidRDefault="005379E8" w:rsidP="00C6730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379E8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یکبار در سال</w:t>
            </w:r>
          </w:p>
        </w:tc>
        <w:tc>
          <w:tcPr>
            <w:tcW w:w="1984" w:type="dxa"/>
            <w:vAlign w:val="center"/>
          </w:tcPr>
          <w:p w14:paraId="2E6F18D8" w14:textId="77777777" w:rsidR="005379E8" w:rsidRPr="005379E8" w:rsidRDefault="005379E8" w:rsidP="00C6730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379E8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یک تا 2 بار در ماه</w:t>
            </w:r>
          </w:p>
        </w:tc>
        <w:tc>
          <w:tcPr>
            <w:tcW w:w="2284" w:type="dxa"/>
            <w:vAlign w:val="center"/>
          </w:tcPr>
          <w:p w14:paraId="7718F2B4" w14:textId="77777777" w:rsidR="005379E8" w:rsidRPr="005379E8" w:rsidRDefault="005379E8" w:rsidP="00C6730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379E8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یک تا 2 بار در هفته</w:t>
            </w:r>
          </w:p>
        </w:tc>
        <w:tc>
          <w:tcPr>
            <w:tcW w:w="1065" w:type="dxa"/>
            <w:vAlign w:val="center"/>
          </w:tcPr>
          <w:p w14:paraId="1323D43C" w14:textId="77777777" w:rsidR="005379E8" w:rsidRPr="005379E8" w:rsidRDefault="005379E8" w:rsidP="00C6730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379E8">
              <w:rPr>
                <w:rFonts w:ascii="IranNastaliq" w:eastAsia="Calibri" w:hAnsi="IranNastaliq" w:cs="B Nazanin" w:hint="cs"/>
                <w:color w:val="auto"/>
                <w:sz w:val="28"/>
                <w:szCs w:val="28"/>
                <w:rtl/>
              </w:rPr>
              <w:t>هر روز</w:t>
            </w:r>
          </w:p>
        </w:tc>
      </w:tr>
      <w:tr w:rsidR="005379E8" w14:paraId="5B387C4F" w14:textId="77777777" w:rsidTr="00C67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6" w:type="dxa"/>
            <w:vAlign w:val="center"/>
          </w:tcPr>
          <w:p w14:paraId="54146B5F" w14:textId="77777777" w:rsidR="005379E8" w:rsidRPr="005379E8" w:rsidRDefault="005379E8" w:rsidP="00C67304">
            <w:pPr>
              <w:bidi/>
              <w:jc w:val="center"/>
              <w:rPr>
                <w:rFonts w:ascii="Times New Roman" w:eastAsia="Calibri" w:hAnsi="Times New Roman" w:cs="B Nazanin"/>
                <w:sz w:val="28"/>
                <w:szCs w:val="28"/>
                <w:rtl/>
              </w:rPr>
            </w:pPr>
            <w:r w:rsidRPr="005379E8">
              <w:rPr>
                <w:rFonts w:ascii="Times New Roman" w:eastAsia="Calibri" w:hAnsi="Times New Roman"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892" w:type="dxa"/>
            <w:vAlign w:val="center"/>
          </w:tcPr>
          <w:p w14:paraId="2E6807C9" w14:textId="77777777" w:rsidR="005379E8" w:rsidRPr="005379E8" w:rsidRDefault="005379E8" w:rsidP="00C673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587" w:type="dxa"/>
            <w:vAlign w:val="center"/>
          </w:tcPr>
          <w:p w14:paraId="67FF6F8D" w14:textId="77777777" w:rsidR="005379E8" w:rsidRPr="005379E8" w:rsidRDefault="005379E8" w:rsidP="00C673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84" w:type="dxa"/>
            <w:vAlign w:val="center"/>
          </w:tcPr>
          <w:p w14:paraId="4D6763A4" w14:textId="77777777" w:rsidR="005379E8" w:rsidRPr="005379E8" w:rsidRDefault="005379E8" w:rsidP="00C673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84" w:type="dxa"/>
            <w:vAlign w:val="center"/>
          </w:tcPr>
          <w:p w14:paraId="1266683E" w14:textId="77777777" w:rsidR="005379E8" w:rsidRPr="005379E8" w:rsidRDefault="005379E8" w:rsidP="00C673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65" w:type="dxa"/>
            <w:vAlign w:val="center"/>
          </w:tcPr>
          <w:p w14:paraId="7DB9C7F2" w14:textId="77777777" w:rsidR="005379E8" w:rsidRPr="005379E8" w:rsidRDefault="005379E8" w:rsidP="00C6730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45BED34B" w14:textId="77777777" w:rsidR="005379E8" w:rsidRDefault="005379E8" w:rsidP="005379E8">
      <w:pPr>
        <w:bidi/>
        <w:spacing w:after="0" w:line="360" w:lineRule="auto"/>
        <w:jc w:val="both"/>
        <w:rPr>
          <w:rFonts w:ascii="Times New Roman" w:eastAsia="Calibri" w:hAnsi="Times New Roman" w:cs="B Nazanin"/>
          <w:b/>
          <w:bCs/>
          <w:sz w:val="28"/>
          <w:szCs w:val="28"/>
          <w:rtl/>
        </w:rPr>
      </w:pPr>
    </w:p>
    <w:p w14:paraId="1B0AA827" w14:textId="77777777" w:rsidR="000536A7" w:rsidRDefault="00D06D57" w:rsidP="00D06D57">
      <w:pPr>
        <w:bidi/>
        <w:spacing w:after="0" w:line="360" w:lineRule="auto"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D06D57">
        <w:rPr>
          <w:rFonts w:ascii="Times New Roman" w:eastAsia="Calibri" w:hAnsi="Times New Roman" w:cs="B Nazanin"/>
          <w:sz w:val="28"/>
          <w:szCs w:val="28"/>
          <w:rtl/>
        </w:rPr>
        <w:t>فاکس و همکاران (2002)، آلفا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کرونباخ بالایی را برای رفتارهای ضدتولید معطوف به سازمان و کارکنان به ترتیب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 xml:space="preserve"> 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>88/0، 96/0 گزارش نموده‌اند. همچن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ین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اسپکتور و فاکس (2005) آلفای کرونباخ 84/0 به رفتارهای معطوف به سازمان و 85/0 به رفتارهای معطوف به کارکنان گزارش نموده‌اند. </w:t>
      </w:r>
    </w:p>
    <w:p w14:paraId="42DB9E2E" w14:textId="77777777" w:rsidR="000536A7" w:rsidRDefault="00D06D57" w:rsidP="000536A7">
      <w:pPr>
        <w:bidi/>
        <w:spacing w:after="0" w:line="360" w:lineRule="auto"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D06D57">
        <w:rPr>
          <w:rFonts w:ascii="Times New Roman" w:eastAsia="Calibri" w:hAnsi="Times New Roman" w:cs="B Nazanin"/>
          <w:sz w:val="28"/>
          <w:szCs w:val="28"/>
          <w:rtl/>
        </w:rPr>
        <w:t>در ایران نیز مهداد و همکار (2009)، ضمن اجرای آن بر روی نمونه‌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ایرانی آلفای کرونباخ را برای رفتارهای ضدتولید کلی، معطوف به کارکنان و معطوف به سازمان را به ترتیب 96/0، 91/0 گزارش نموده است. </w:t>
      </w:r>
    </w:p>
    <w:p w14:paraId="65D5ED07" w14:textId="77777777" w:rsidR="000536A7" w:rsidRDefault="00D06D57" w:rsidP="000536A7">
      <w:pPr>
        <w:bidi/>
        <w:spacing w:after="0" w:line="360" w:lineRule="auto"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روا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آن نیز به ترتیب 97/0، 96/0 و 91/0 گزارش شده است. پاسخ‌ده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به این و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یژگی‌ها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در قالب مقیاس لیکرتی 5 درجه‌ا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(هرگز، 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یکبار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در سال، 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یک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تا دو بار در ماه، یک تا دو بار در هفته، هرروز) امکان‌پذ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یر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است. ا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ین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lastRenderedPageBreak/>
        <w:t>پرسشنامه، شامل 44 سؤال می‌باشد که از مجموعه سؤالات،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 xml:space="preserve"> 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20 سؤال میل به رفتار ضدتولید نسبت به سازمان و 24 سؤال رفتارهای ضدتولید نسبت به افراد را مورد سنجش قرار می‌دهد. </w:t>
      </w:r>
    </w:p>
    <w:p w14:paraId="3A2782A6" w14:textId="77777777" w:rsidR="000536A7" w:rsidRDefault="00D06D57" w:rsidP="000536A7">
      <w:pPr>
        <w:bidi/>
        <w:spacing w:after="0" w:line="360" w:lineRule="auto"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D06D57">
        <w:rPr>
          <w:rFonts w:ascii="Times New Roman" w:eastAsia="Calibri" w:hAnsi="Times New Roman" w:cs="B Nazanin"/>
          <w:sz w:val="28"/>
          <w:szCs w:val="28"/>
          <w:rtl/>
        </w:rPr>
        <w:t>حداقل نمرات برای رفتارهای ضدتولید کلی، رفتارهای ضدتولید نسبت به سازمان و رفتار ضدتولید نسبت به افراد به ترتیب 44-20-24 می‌باشد، درحال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ی‌که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حداکثر نمرات به ترتیب 220-100-120 خواهد بود (مهداد و همکار</w:t>
      </w:r>
      <w:r w:rsidRPr="00D06D57">
        <w:rPr>
          <w:rFonts w:ascii="Times New Roman" w:eastAsia="Calibri" w:hAnsi="Times New Roman" w:cs="B Nazanin" w:hint="cs"/>
          <w:sz w:val="28"/>
          <w:szCs w:val="28"/>
          <w:rtl/>
        </w:rPr>
        <w:t>ان</w:t>
      </w:r>
      <w:r w:rsidRPr="00D06D57">
        <w:rPr>
          <w:rFonts w:ascii="Times New Roman" w:eastAsia="Calibri" w:hAnsi="Times New Roman" w:cs="B Nazanin"/>
          <w:sz w:val="28"/>
          <w:szCs w:val="28"/>
          <w:rtl/>
        </w:rPr>
        <w:t xml:space="preserve"> 2009). </w:t>
      </w:r>
    </w:p>
    <w:p w14:paraId="69F09C4A" w14:textId="5AF312DD" w:rsidR="00D06D57" w:rsidRPr="00D06D57" w:rsidRDefault="00D06D57" w:rsidP="000536A7">
      <w:pPr>
        <w:bidi/>
        <w:spacing w:after="0" w:line="360" w:lineRule="auto"/>
        <w:jc w:val="both"/>
        <w:rPr>
          <w:rFonts w:ascii="Times New Roman" w:eastAsia="Calibri" w:hAnsi="Times New Roman" w:cs="B Nazanin"/>
          <w:sz w:val="28"/>
          <w:szCs w:val="28"/>
          <w:rtl/>
        </w:rPr>
      </w:pPr>
      <w:r w:rsidRPr="00D06D57">
        <w:rPr>
          <w:rFonts w:ascii="Times New Roman" w:eastAsia="Calibri" w:hAnsi="Times New Roman" w:cs="B Nazanin"/>
          <w:sz w:val="28"/>
          <w:szCs w:val="28"/>
          <w:rtl/>
        </w:rPr>
        <w:t>در مطالعه حاضر آلفای کرونباخ برای رفتارهای ضدتولید معطوف به سازمان و معطوف به همکاران و رفتارهای ضدتولید کلی به ترتیب:89/0، 95/0 و 94/0 بدست آمد.</w:t>
      </w:r>
    </w:p>
    <w:p w14:paraId="12024B5F" w14:textId="77777777" w:rsidR="00D06D57" w:rsidRPr="00D06D57" w:rsidRDefault="00D06D57">
      <w:pPr>
        <w:rPr>
          <w:rFonts w:cs="B Nazanin"/>
          <w:sz w:val="28"/>
          <w:szCs w:val="28"/>
        </w:rPr>
      </w:pPr>
    </w:p>
    <w:sectPr w:rsidR="00D06D57" w:rsidRPr="00D06D57" w:rsidSect="00D06D57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F9C4C" w14:textId="77777777" w:rsidR="00E82D07" w:rsidRDefault="00E82D07" w:rsidP="00CA7C95">
      <w:pPr>
        <w:spacing w:after="0" w:line="240" w:lineRule="auto"/>
      </w:pPr>
      <w:r>
        <w:separator/>
      </w:r>
    </w:p>
  </w:endnote>
  <w:endnote w:type="continuationSeparator" w:id="0">
    <w:p w14:paraId="5F8AE783" w14:textId="77777777" w:rsidR="00E82D07" w:rsidRDefault="00E82D07" w:rsidP="00CA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5B819" w14:textId="77777777" w:rsidR="00E82D07" w:rsidRDefault="00E82D07" w:rsidP="00CA7C95">
      <w:pPr>
        <w:spacing w:after="0" w:line="240" w:lineRule="auto"/>
      </w:pPr>
      <w:r>
        <w:separator/>
      </w:r>
    </w:p>
  </w:footnote>
  <w:footnote w:type="continuationSeparator" w:id="0">
    <w:p w14:paraId="278D0084" w14:textId="77777777" w:rsidR="00E82D07" w:rsidRDefault="00E82D07" w:rsidP="00CA7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6EB"/>
    <w:rsid w:val="00015AC0"/>
    <w:rsid w:val="000536A7"/>
    <w:rsid w:val="005379E8"/>
    <w:rsid w:val="00CA7C95"/>
    <w:rsid w:val="00D06D57"/>
    <w:rsid w:val="00D446EB"/>
    <w:rsid w:val="00E8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E1C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D06D5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537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C95"/>
  </w:style>
  <w:style w:type="paragraph" w:styleId="Footer">
    <w:name w:val="footer"/>
    <w:basedOn w:val="Normal"/>
    <w:link w:val="FooterChar"/>
    <w:uiPriority w:val="99"/>
    <w:unhideWhenUsed/>
    <w:rsid w:val="00CA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3613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2022-09-09T07:32:00Z</dcterms:created>
  <dcterms:modified xsi:type="dcterms:W3CDTF">2022-09-09T07:32:00Z</dcterms:modified>
</cp:coreProperties>
</file>