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0E" w:rsidRDefault="003A4B0E" w:rsidP="003A4B0E">
      <w:pPr>
        <w:pStyle w:val="Heading3"/>
        <w:bidi/>
        <w:jc w:val="center"/>
        <w:rPr>
          <w:rFonts w:cs="B Titr"/>
          <w:sz w:val="32"/>
          <w:szCs w:val="32"/>
          <w:rtl/>
        </w:rPr>
      </w:pPr>
      <w:bookmarkStart w:id="0" w:name="_GoBack"/>
      <w:r w:rsidRPr="003A4B0E">
        <w:rPr>
          <w:rFonts w:cs="B Titr" w:hint="cs"/>
          <w:sz w:val="32"/>
          <w:szCs w:val="32"/>
          <w:rtl/>
        </w:rPr>
        <w:t>مقياس عدم تحمل بلاتکليفي (</w:t>
      </w:r>
      <w:r w:rsidRPr="003A4B0E">
        <w:rPr>
          <w:rFonts w:cs="B Titr"/>
          <w:sz w:val="32"/>
          <w:szCs w:val="32"/>
        </w:rPr>
        <w:t>IUS</w:t>
      </w:r>
      <w:r w:rsidRPr="003A4B0E">
        <w:rPr>
          <w:rFonts w:cs="B Titr" w:hint="cs"/>
          <w:sz w:val="32"/>
          <w:szCs w:val="32"/>
          <w:rtl/>
        </w:rPr>
        <w:t xml:space="preserve">) فريستون و همکاران </w:t>
      </w:r>
      <w:bookmarkEnd w:id="0"/>
      <w:r w:rsidRPr="003A4B0E">
        <w:rPr>
          <w:rFonts w:cs="B Titr" w:hint="cs"/>
          <w:sz w:val="32"/>
          <w:szCs w:val="32"/>
          <w:rtl/>
        </w:rPr>
        <w:t>(1994)</w:t>
      </w:r>
    </w:p>
    <w:p w:rsidR="003A4B0E" w:rsidRPr="003A4B0E" w:rsidRDefault="003A4B0E" w:rsidP="003A4B0E">
      <w:pPr>
        <w:bidi/>
        <w:rPr>
          <w:rFonts w:hint="cs"/>
          <w:rtl/>
        </w:rPr>
      </w:pPr>
    </w:p>
    <w:p w:rsidR="003A4B0E" w:rsidRDefault="003A4B0E" w:rsidP="003A4B0E">
      <w:pPr>
        <w:bidi/>
        <w:jc w:val="both"/>
        <w:rPr>
          <w:rFonts w:cs="B Nazanin"/>
          <w:sz w:val="28"/>
          <w:szCs w:val="28"/>
          <w:rtl/>
        </w:rPr>
      </w:pPr>
      <w:r w:rsidRPr="003A4B0E">
        <w:rPr>
          <w:rFonts w:cs="B Nazanin" w:hint="cs"/>
          <w:sz w:val="28"/>
          <w:szCs w:val="28"/>
          <w:rtl/>
        </w:rPr>
        <w:t>اين مقياس توسط فريستون و همکاران (1994) طراحي شده است.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اين آزمون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27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سؤال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دارد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كه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مربوط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غير قابل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قبول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بودن</w:t>
      </w:r>
      <w:r w:rsidRPr="003A4B0E">
        <w:rPr>
          <w:rFonts w:cs="B Nazanin" w:hint="cs"/>
          <w:sz w:val="28"/>
          <w:szCs w:val="28"/>
          <w:rtl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بلاتكليفي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و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ابهام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است</w:t>
      </w:r>
      <w:r w:rsidRPr="003A4B0E">
        <w:rPr>
          <w:rFonts w:cs="B Nazanin" w:hint="cs"/>
          <w:sz w:val="28"/>
          <w:szCs w:val="28"/>
          <w:rtl/>
        </w:rPr>
        <w:t>.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هر ماده يا سؤال بر اساس مقياس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ليكرت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پنج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درجه</w:t>
      </w:r>
      <w:r w:rsidRPr="003A4B0E">
        <w:rPr>
          <w:rFonts w:cs="B Nazanin"/>
          <w:sz w:val="28"/>
          <w:szCs w:val="28"/>
        </w:rPr>
        <w:softHyphen/>
      </w:r>
      <w:r w:rsidRPr="003A4B0E">
        <w:rPr>
          <w:rFonts w:ascii="BMitra" w:cs="B Nazanin" w:hint="cs"/>
          <w:sz w:val="26"/>
          <w:szCs w:val="28"/>
          <w:rtl/>
        </w:rPr>
        <w:t>اي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 xml:space="preserve"> هرگز (1)، بندرت (2)، گاهي اوقات (3)، اغلب اوقات (4) و هميشه (5) درجه</w:t>
      </w:r>
      <w:r w:rsidRPr="003A4B0E">
        <w:rPr>
          <w:rFonts w:ascii="BMitra" w:cs="B Nazanin"/>
          <w:sz w:val="26"/>
          <w:szCs w:val="28"/>
          <w:rtl/>
        </w:rPr>
        <w:softHyphen/>
      </w:r>
      <w:r w:rsidRPr="003A4B0E">
        <w:rPr>
          <w:rFonts w:ascii="BMitra" w:cs="B Nazanin" w:hint="cs"/>
          <w:sz w:val="26"/>
          <w:szCs w:val="28"/>
          <w:rtl/>
        </w:rPr>
        <w:t>بندي مي</w:t>
      </w:r>
      <w:r w:rsidRPr="003A4B0E">
        <w:rPr>
          <w:rFonts w:ascii="BMitra" w:cs="B Nazanin"/>
          <w:sz w:val="26"/>
          <w:szCs w:val="28"/>
          <w:rtl/>
        </w:rPr>
        <w:softHyphen/>
      </w:r>
      <w:r w:rsidRPr="003A4B0E">
        <w:rPr>
          <w:rFonts w:ascii="BMitra" w:cs="B Nazanin" w:hint="cs"/>
          <w:sz w:val="26"/>
          <w:szCs w:val="28"/>
          <w:rtl/>
        </w:rPr>
        <w:t>شود</w:t>
      </w:r>
      <w:r w:rsidRPr="003A4B0E">
        <w:rPr>
          <w:rFonts w:ascii="BMitra" w:cs="B Nazanin"/>
          <w:sz w:val="26"/>
          <w:szCs w:val="28"/>
        </w:rPr>
        <w:t>.</w:t>
      </w:r>
      <w:r w:rsidRPr="003A4B0E">
        <w:rPr>
          <w:rFonts w:cs="B Nazanin" w:hint="cs"/>
          <w:sz w:val="28"/>
          <w:szCs w:val="28"/>
          <w:rtl/>
        </w:rPr>
        <w:t xml:space="preserve"> در نسخه</w:t>
      </w:r>
      <w:r w:rsidRPr="003A4B0E">
        <w:rPr>
          <w:rFonts w:ascii="BMitra" w:cs="B Nazanin"/>
          <w:sz w:val="26"/>
          <w:szCs w:val="28"/>
        </w:rPr>
        <w:t xml:space="preserve">  </w:t>
      </w:r>
      <w:r w:rsidRPr="003A4B0E">
        <w:rPr>
          <w:rFonts w:ascii="BMitra" w:cs="B Nazanin" w:hint="cs"/>
          <w:sz w:val="26"/>
          <w:szCs w:val="28"/>
          <w:rtl/>
        </w:rPr>
        <w:t>اوليه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زبان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فرانسوي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همساني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دروني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91/0=</w:t>
      </w:r>
      <m:oMath>
        <m:r>
          <m:rPr>
            <m:sty m:val="p"/>
          </m:rPr>
          <w:rPr>
            <w:rFonts w:ascii="Cambria" w:hAnsi="Cambria" w:cs="Cambria" w:hint="cs"/>
            <w:sz w:val="28"/>
            <w:rtl/>
          </w:rPr>
          <m:t>α</m:t>
        </m:r>
      </m:oMath>
      <w:r w:rsidRPr="003A4B0E">
        <w:rPr>
          <w:rFonts w:cs="B Nazanin" w:hint="cs"/>
          <w:sz w:val="28"/>
          <w:szCs w:val="28"/>
          <w:rtl/>
        </w:rPr>
        <w:t xml:space="preserve"> و ضريب</w:t>
      </w:r>
      <w:r w:rsidRPr="003A4B0E">
        <w:rPr>
          <w:rFonts w:ascii="BMitra" w:cs="B Nazanin" w:hint="cs"/>
          <w:sz w:val="26"/>
          <w:szCs w:val="28"/>
          <w:rtl/>
        </w:rPr>
        <w:t xml:space="preserve"> پايايي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بازآزمايي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نسبتاً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خوبي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با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فاصله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4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هفته 78/0</w:t>
      </w:r>
      <w:r w:rsidRPr="003A4B0E">
        <w:rPr>
          <w:rFonts w:cs="B Nazanin"/>
          <w:sz w:val="28"/>
          <w:szCs w:val="28"/>
        </w:rPr>
        <w:t>r=</w:t>
      </w:r>
      <w:r w:rsidRPr="003A4B0E">
        <w:rPr>
          <w:rFonts w:cs="B Nazanin" w:hint="cs"/>
          <w:sz w:val="28"/>
          <w:szCs w:val="28"/>
          <w:rtl/>
        </w:rPr>
        <w:t xml:space="preserve"> به دست آمده است.</w:t>
      </w:r>
      <w:r w:rsidRPr="003A4B0E">
        <w:rPr>
          <w:rFonts w:ascii="BMitra" w:cs="B Nazanin" w:hint="cs"/>
          <w:sz w:val="26"/>
          <w:szCs w:val="28"/>
          <w:rtl/>
        </w:rPr>
        <w:t xml:space="preserve"> ضريب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اعتبار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اين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آزمون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معنادار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و</w:t>
      </w:r>
      <w:r w:rsidRPr="003A4B0E">
        <w:rPr>
          <w:rFonts w:cs="B Nazanin" w:hint="cs"/>
          <w:sz w:val="28"/>
          <w:szCs w:val="28"/>
          <w:rtl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رضايت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بخش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گزارش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شده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است</w:t>
      </w:r>
      <w:r w:rsidRPr="003A4B0E">
        <w:rPr>
          <w:rFonts w:cs="B Nazanin" w:hint="cs"/>
          <w:sz w:val="28"/>
          <w:szCs w:val="28"/>
          <w:rtl/>
        </w:rPr>
        <w:t xml:space="preserve"> (فريستون و همکاران، 1994، به نقل از اسدي مجره و همکاران، 1391). بوهر و داگاس(2002) مجدداً اين مقياس را اعتباريابي کردند.</w:t>
      </w:r>
    </w:p>
    <w:p w:rsidR="00A37D60" w:rsidRDefault="00A37D60" w:rsidP="00A37D60">
      <w:pPr>
        <w:bidi/>
        <w:spacing w:after="0" w:line="240" w:lineRule="auto"/>
        <w:jc w:val="both"/>
        <w:rPr>
          <w:rFonts w:ascii="Arial" w:hAnsi="Arial" w:cs="B Nazanin"/>
          <w:b/>
          <w:bCs/>
          <w:sz w:val="26"/>
          <w:szCs w:val="26"/>
          <w:rtl/>
          <w:lang w:bidi="fa-IR"/>
        </w:rPr>
      </w:pPr>
    </w:p>
    <w:p w:rsidR="003A4B0E" w:rsidRDefault="003A4B0E" w:rsidP="00A37D60">
      <w:pPr>
        <w:bidi/>
        <w:spacing w:after="0" w:line="240" w:lineRule="auto"/>
        <w:jc w:val="both"/>
        <w:rPr>
          <w:rFonts w:ascii="Arial" w:hAnsi="Arial" w:cs="B Nazanin"/>
          <w:b/>
          <w:bCs/>
          <w:sz w:val="26"/>
          <w:szCs w:val="26"/>
          <w:lang w:bidi="fa-IR"/>
        </w:rPr>
      </w:pPr>
      <w:r w:rsidRPr="006044F8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>نمره گذاری پرسشنامه:</w:t>
      </w:r>
    </w:p>
    <w:p w:rsidR="003A4B0E" w:rsidRPr="00A37D60" w:rsidRDefault="003A4B0E" w:rsidP="003A4B0E">
      <w:pPr>
        <w:bidi/>
        <w:jc w:val="both"/>
        <w:rPr>
          <w:rFonts w:ascii="Arial" w:hAnsi="Arial" w:cs="B Nazanin"/>
          <w:sz w:val="28"/>
          <w:szCs w:val="28"/>
          <w:rtl/>
          <w:lang w:bidi="fa-IR"/>
        </w:rPr>
      </w:pPr>
      <w:r w:rsidRPr="00A37D60">
        <w:rPr>
          <w:rFonts w:ascii="Arial" w:hAnsi="Arial" w:cs="B Nazanin" w:hint="cs"/>
          <w:sz w:val="28"/>
          <w:szCs w:val="28"/>
          <w:rtl/>
          <w:lang w:bidi="fa-IR"/>
        </w:rPr>
        <w:t>بر اساس طیف لیکرت نمره گذاری شده است</w:t>
      </w:r>
    </w:p>
    <w:tbl>
      <w:tblPr>
        <w:tblStyle w:val="TableGrid"/>
        <w:bidiVisual/>
        <w:tblW w:w="944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649"/>
      </w:tblGrid>
      <w:tr w:rsidR="003A4B0E" w:rsidTr="00F5760F">
        <w:trPr>
          <w:trHeight w:val="301"/>
        </w:trPr>
        <w:tc>
          <w:tcPr>
            <w:tcW w:w="1558" w:type="dxa"/>
            <w:shd w:val="clear" w:color="auto" w:fill="BFBFBF" w:themeFill="background1" w:themeFillShade="BF"/>
          </w:tcPr>
          <w:p w:rsidR="003A4B0E" w:rsidRPr="00A7785C" w:rsidRDefault="003A4B0E" w:rsidP="00F5760F">
            <w:pPr>
              <w:tabs>
                <w:tab w:val="left" w:pos="390"/>
                <w:tab w:val="center" w:pos="671"/>
              </w:tabs>
              <w:spacing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ab/>
            </w:r>
            <w:r>
              <w:rPr>
                <w:rFonts w:cs="B Nazanin"/>
                <w:b/>
                <w:bCs/>
                <w:rtl/>
              </w:rPr>
              <w:tab/>
            </w:r>
            <w:r w:rsidRPr="00A7785C">
              <w:rPr>
                <w:rFonts w:cs="B Nazanin" w:hint="cs"/>
                <w:b/>
                <w:bCs/>
                <w:rtl/>
              </w:rPr>
              <w:t>گزینه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:rsidR="003A4B0E" w:rsidRPr="003A4B0E" w:rsidRDefault="003A4B0E" w:rsidP="00F5760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b/>
                <w:bCs/>
                <w:sz w:val="24"/>
                <w:szCs w:val="24"/>
                <w:rtl/>
              </w:rPr>
              <w:t>هرگز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:rsidR="003A4B0E" w:rsidRPr="003A4B0E" w:rsidRDefault="003A4B0E" w:rsidP="00F5760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b/>
                <w:bCs/>
                <w:sz w:val="24"/>
                <w:szCs w:val="24"/>
                <w:rtl/>
              </w:rPr>
              <w:t>بندرت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:rsidR="003A4B0E" w:rsidRPr="003A4B0E" w:rsidRDefault="003A4B0E" w:rsidP="00F5760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b/>
                <w:bCs/>
                <w:sz w:val="24"/>
                <w:szCs w:val="24"/>
                <w:rtl/>
              </w:rPr>
              <w:t>گاهی اوقات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3A4B0E" w:rsidRPr="003A4B0E" w:rsidRDefault="003A4B0E" w:rsidP="00F5760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b/>
                <w:bCs/>
                <w:sz w:val="24"/>
                <w:szCs w:val="24"/>
                <w:rtl/>
              </w:rPr>
              <w:t>اغلب اوقات</w:t>
            </w:r>
          </w:p>
        </w:tc>
        <w:tc>
          <w:tcPr>
            <w:tcW w:w="1649" w:type="dxa"/>
            <w:shd w:val="clear" w:color="auto" w:fill="BFBFBF" w:themeFill="background1" w:themeFillShade="BF"/>
          </w:tcPr>
          <w:p w:rsidR="003A4B0E" w:rsidRPr="003A4B0E" w:rsidRDefault="003A4B0E" w:rsidP="00F5760F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b/>
                <w:bCs/>
                <w:sz w:val="24"/>
                <w:szCs w:val="24"/>
                <w:rtl/>
              </w:rPr>
              <w:t>همیشه</w:t>
            </w:r>
          </w:p>
        </w:tc>
      </w:tr>
      <w:tr w:rsidR="003A4B0E" w:rsidTr="00F5760F">
        <w:trPr>
          <w:trHeight w:val="294"/>
        </w:trPr>
        <w:tc>
          <w:tcPr>
            <w:tcW w:w="1558" w:type="dxa"/>
          </w:tcPr>
          <w:p w:rsidR="003A4B0E" w:rsidRPr="00782059" w:rsidRDefault="003A4B0E" w:rsidP="00F5760F">
            <w:pPr>
              <w:tabs>
                <w:tab w:val="left" w:pos="450"/>
                <w:tab w:val="center" w:pos="671"/>
              </w:tabs>
              <w:spacing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782059">
              <w:rPr>
                <w:rFonts w:cs="B Nazanin" w:hint="cs"/>
                <w:b/>
                <w:bCs/>
                <w:rtl/>
              </w:rPr>
              <w:t>امتیاز</w:t>
            </w:r>
          </w:p>
        </w:tc>
        <w:tc>
          <w:tcPr>
            <w:tcW w:w="1558" w:type="dxa"/>
          </w:tcPr>
          <w:p w:rsidR="003A4B0E" w:rsidRPr="00E35BA3" w:rsidRDefault="003A4B0E" w:rsidP="00F5760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35BA3">
              <w:rPr>
                <w:rFonts w:cs="B Nazanin" w:hint="cs"/>
                <w:rtl/>
              </w:rPr>
              <w:t>1</w:t>
            </w:r>
          </w:p>
        </w:tc>
        <w:tc>
          <w:tcPr>
            <w:tcW w:w="1558" w:type="dxa"/>
          </w:tcPr>
          <w:p w:rsidR="003A4B0E" w:rsidRPr="00E35BA3" w:rsidRDefault="003A4B0E" w:rsidP="00F5760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35BA3">
              <w:rPr>
                <w:rFonts w:cs="B Nazanin" w:hint="cs"/>
                <w:rtl/>
              </w:rPr>
              <w:t>2</w:t>
            </w:r>
          </w:p>
        </w:tc>
        <w:tc>
          <w:tcPr>
            <w:tcW w:w="1558" w:type="dxa"/>
          </w:tcPr>
          <w:p w:rsidR="003A4B0E" w:rsidRPr="00E35BA3" w:rsidRDefault="003A4B0E" w:rsidP="00F5760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35BA3">
              <w:rPr>
                <w:rFonts w:cs="B Nazanin" w:hint="cs"/>
                <w:rtl/>
              </w:rPr>
              <w:t>3</w:t>
            </w:r>
          </w:p>
        </w:tc>
        <w:tc>
          <w:tcPr>
            <w:tcW w:w="1559" w:type="dxa"/>
          </w:tcPr>
          <w:p w:rsidR="003A4B0E" w:rsidRPr="00E35BA3" w:rsidRDefault="003A4B0E" w:rsidP="00F5760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35BA3">
              <w:rPr>
                <w:rFonts w:cs="B Nazanin" w:hint="cs"/>
                <w:rtl/>
              </w:rPr>
              <w:t>4</w:t>
            </w:r>
          </w:p>
        </w:tc>
        <w:tc>
          <w:tcPr>
            <w:tcW w:w="1649" w:type="dxa"/>
          </w:tcPr>
          <w:p w:rsidR="003A4B0E" w:rsidRPr="00E35BA3" w:rsidRDefault="003A4B0E" w:rsidP="00F5760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35BA3">
              <w:rPr>
                <w:rFonts w:cs="B Nazanin" w:hint="cs"/>
                <w:rtl/>
              </w:rPr>
              <w:t>5</w:t>
            </w:r>
          </w:p>
        </w:tc>
      </w:tr>
    </w:tbl>
    <w:p w:rsidR="003A4B0E" w:rsidRPr="003A4B0E" w:rsidRDefault="003A4B0E" w:rsidP="003A4B0E">
      <w:pPr>
        <w:bidi/>
        <w:jc w:val="both"/>
        <w:rPr>
          <w:rFonts w:cs="B Nazanin"/>
          <w:sz w:val="24"/>
          <w:szCs w:val="24"/>
          <w:rtl/>
        </w:rPr>
      </w:pPr>
    </w:p>
    <w:p w:rsidR="003A4B0E" w:rsidRDefault="003A4B0E" w:rsidP="003A4B0E">
      <w:pPr>
        <w:bidi/>
        <w:jc w:val="both"/>
        <w:rPr>
          <w:rFonts w:cs="B Nazanin"/>
          <w:sz w:val="28"/>
          <w:szCs w:val="28"/>
          <w:rtl/>
        </w:rPr>
      </w:pPr>
      <w:r w:rsidRPr="003A4B0E">
        <w:rPr>
          <w:rFonts w:cs="B Nazanin" w:hint="cs"/>
          <w:sz w:val="28"/>
          <w:szCs w:val="28"/>
          <w:rtl/>
        </w:rPr>
        <w:t>پاسخ دهنده گرامی: همه ما ممکن است بلاتکلیفی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هایی را در زندگی تجربه کرده باشیم. جملات زیر، بیانگر نوع واکنش افراد در برابر بلاتکلیفی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های زندگی، هستند. لطفاً جملات ارائه شده را به دقت بخوانید و در مقابل هر جمله با انتخاب گزینه مناسب مشخص کنید که جمله مذکور تا چه حدودی در مورد شما صدق می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کند.</w:t>
      </w:r>
    </w:p>
    <w:p w:rsidR="003A4B0E" w:rsidRPr="003A4B0E" w:rsidRDefault="003A4B0E" w:rsidP="003A4B0E">
      <w:pPr>
        <w:bidi/>
        <w:jc w:val="both"/>
        <w:rPr>
          <w:rFonts w:cs="B Nazanin"/>
          <w:sz w:val="28"/>
          <w:szCs w:val="28"/>
          <w:rtl/>
        </w:rPr>
      </w:pPr>
    </w:p>
    <w:tbl>
      <w:tblPr>
        <w:tblStyle w:val="GridTable4-Accent3"/>
        <w:tblpPr w:leftFromText="180" w:rightFromText="180" w:vertAnchor="text" w:tblpXSpec="center" w:tblpY="1"/>
        <w:tblOverlap w:val="never"/>
        <w:bidiVisual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6960"/>
        <w:gridCol w:w="536"/>
        <w:gridCol w:w="540"/>
        <w:gridCol w:w="540"/>
        <w:gridCol w:w="540"/>
        <w:gridCol w:w="533"/>
      </w:tblGrid>
      <w:tr w:rsidR="003A4B0E" w:rsidRPr="003A4B0E" w:rsidTr="003A4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ردیف</w:t>
            </w:r>
          </w:p>
        </w:tc>
        <w:tc>
          <w:tcPr>
            <w:tcW w:w="69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3A4B0E" w:rsidRPr="003A4B0E" w:rsidRDefault="003A4B0E" w:rsidP="003A4B0E">
            <w:pPr>
              <w:bidi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عبارات</w:t>
            </w:r>
          </w:p>
        </w:tc>
        <w:tc>
          <w:tcPr>
            <w:tcW w:w="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هرگز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بندرت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گاهی اوقات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اغلب اوقات</w:t>
            </w:r>
          </w:p>
        </w:tc>
        <w:tc>
          <w:tcPr>
            <w:tcW w:w="5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:rsidR="003A4B0E" w:rsidRPr="003A4B0E" w:rsidRDefault="003A4B0E" w:rsidP="003A4B0E">
            <w:pPr>
              <w:bidi/>
              <w:spacing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color w:val="auto"/>
                <w:sz w:val="24"/>
                <w:szCs w:val="24"/>
                <w:rtl/>
              </w:rPr>
              <w:t>همیشه</w:t>
            </w: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باعث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 xml:space="preserve">شود که نظر قطعی نداشته باشم. 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بلاتکلیفی، نشان دهنده بی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نظمی فرد است.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بلاتکلیفی، زندگی را غیرقابل تحمل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کند.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غیر عادلانه است که هیچ چیز در زندگی، قطعی و یقینی نیست.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اگر ندانم فردا چه پیشامدی روی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دهد، ذهنم آرام و قرار ندارد.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باعث ناراحتی، اضطراب و آشفتگی من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شود.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حوادث پیش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بینی نشده، مرا به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شدت ناراحت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کند.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اگر همه اطلاعات لازم را در اختیار نداشته باشم، ناکام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شوم.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مرا از داشتن یک زندگی لذت بخش محروم می کند.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باید همیشه گوش به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زنگ باشم تا از وقوع حوادث غافلگیر کننده جلوگیری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حتی با وجود بهترین برنامه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ریزی، یک اتفاق غیر پیش بینی کوچک، همه چیز را برهم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زند.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به محض این که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خواهم دست به کار شوم، بلاتکلیفی مرا ناراحت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کند.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 بودن به این معناست که من آرام و قرار ندارم.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وقتی بلاتکلیف هستم نمی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توانم پیشرفت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وقتی بلاتکلیف هستم، نمی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توانم عملکرد خوبی داشته باشم.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به نظر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رسد دیگران بر خلاف من،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دانند سرنوشت زندگی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شان چیست.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باعث ناراحتی، آسیب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پذیری و غمگینی من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شود.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همیشه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خواهم بدانم در آینده چه سرنوشتی پیدا می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از غافلگیر شدن متنفرم.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کوچکترین تردیدی مرا از عمل باز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دارد.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من باید بتوانم همه چیز را از قبل، سازماندهی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نشان دهنده عدم اعتماد به نفس است.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به نظرم اطمینان خاطر دیگران در مورد سرنوشت آینده شان، درست نیست.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بلاتکلیفی مرا از خواب راحت محروم کرده است.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25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من باید از تمام موقعیت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های بلاتکلیف زندگی، اجتناب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ابهام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های زندگی مرا دچار استرس 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کند.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4B0E" w:rsidRPr="003A4B0E" w:rsidTr="003A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  <w:tc>
          <w:tcPr>
            <w:tcW w:w="696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4B0E">
              <w:rPr>
                <w:rFonts w:cs="B Nazanin" w:hint="cs"/>
                <w:sz w:val="24"/>
                <w:szCs w:val="24"/>
                <w:rtl/>
              </w:rPr>
              <w:t>نمی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توانم بلاتکلیفی درباره آینده زندگی</w:t>
            </w:r>
            <w:r w:rsidRPr="003A4B0E">
              <w:rPr>
                <w:rFonts w:cs="B Nazanin"/>
                <w:sz w:val="24"/>
                <w:szCs w:val="24"/>
                <w:rtl/>
              </w:rPr>
              <w:softHyphen/>
            </w:r>
            <w:r w:rsidRPr="003A4B0E">
              <w:rPr>
                <w:rFonts w:cs="B Nazanin" w:hint="cs"/>
                <w:sz w:val="24"/>
                <w:szCs w:val="24"/>
                <w:rtl/>
              </w:rPr>
              <w:t>ام را تحمل کنم.</w:t>
            </w:r>
          </w:p>
        </w:tc>
        <w:tc>
          <w:tcPr>
            <w:tcW w:w="536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3" w:type="dxa"/>
          </w:tcPr>
          <w:p w:rsidR="003A4B0E" w:rsidRPr="003A4B0E" w:rsidRDefault="003A4B0E" w:rsidP="003A4B0E">
            <w:pPr>
              <w:bidi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A34459" w:rsidRPr="003A4B0E" w:rsidRDefault="003A4B0E">
      <w:pPr>
        <w:rPr>
          <w:rFonts w:cs="B Nazanin"/>
          <w:rtl/>
        </w:rPr>
      </w:pPr>
      <w:r>
        <w:rPr>
          <w:rFonts w:cs="B Nazanin"/>
          <w:rtl/>
        </w:rPr>
        <w:br w:type="textWrapping" w:clear="all"/>
      </w:r>
    </w:p>
    <w:p w:rsidR="003A4B0E" w:rsidRDefault="003A4B0E" w:rsidP="003A4B0E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3A4B0E" w:rsidRPr="003A4B0E" w:rsidRDefault="003A4B0E" w:rsidP="003A4B0E">
      <w:pPr>
        <w:bidi/>
        <w:jc w:val="both"/>
        <w:rPr>
          <w:rFonts w:cs="B Nazanin"/>
          <w:b/>
          <w:bCs/>
          <w:sz w:val="32"/>
          <w:szCs w:val="32"/>
          <w:lang w:bidi="fa-IR"/>
        </w:rPr>
      </w:pPr>
      <w:r w:rsidRPr="003A4B0E">
        <w:rPr>
          <w:rFonts w:cs="B Nazanin" w:hint="cs"/>
          <w:b/>
          <w:bCs/>
          <w:sz w:val="28"/>
          <w:szCs w:val="28"/>
          <w:rtl/>
          <w:lang w:bidi="fa-IR"/>
        </w:rPr>
        <w:t>پایایی و روایی:</w:t>
      </w:r>
    </w:p>
    <w:p w:rsidR="003A4B0E" w:rsidRPr="003A4B0E" w:rsidRDefault="003A4B0E" w:rsidP="003A4B0E">
      <w:pPr>
        <w:bidi/>
        <w:rPr>
          <w:rFonts w:cs="B Nazanin"/>
          <w:sz w:val="28"/>
          <w:szCs w:val="28"/>
          <w:rtl/>
        </w:rPr>
      </w:pPr>
      <w:r w:rsidRPr="003A4B0E">
        <w:rPr>
          <w:rFonts w:cs="B Nazanin" w:hint="cs"/>
          <w:sz w:val="28"/>
          <w:szCs w:val="28"/>
          <w:rtl/>
        </w:rPr>
        <w:t>ضريب آلفاي کرونباخ به دست آمده براي اين مقياس را 94/0 و ضريب پايايي بازآزمايي آن را در فاصله 5 هفته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 xml:space="preserve">اي، 74/0 گزارش کردند. در بررسي مجدد بوهر و داگاس با تحليل </w:t>
      </w:r>
      <w:r w:rsidRPr="003A4B0E">
        <w:rPr>
          <w:rFonts w:ascii="BMitra" w:cs="B Nazanin" w:hint="cs"/>
          <w:sz w:val="26"/>
          <w:szCs w:val="28"/>
          <w:rtl/>
        </w:rPr>
        <w:t>عوامل</w:t>
      </w:r>
      <w:r w:rsidRPr="003A4B0E">
        <w:rPr>
          <w:rFonts w:cs="B Nazanin" w:hint="cs"/>
          <w:sz w:val="28"/>
          <w:szCs w:val="28"/>
          <w:rtl/>
        </w:rPr>
        <w:t xml:space="preserve">، </w:t>
      </w:r>
      <w:r w:rsidRPr="003A4B0E">
        <w:rPr>
          <w:rFonts w:ascii="BMitra" w:cs="B Nazanin" w:hint="cs"/>
          <w:sz w:val="26"/>
          <w:szCs w:val="28"/>
          <w:rtl/>
        </w:rPr>
        <w:t>چهار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عامل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به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دست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آمد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كه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عبارتند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از</w:t>
      </w:r>
      <w:r w:rsidRPr="003A4B0E">
        <w:rPr>
          <w:rFonts w:ascii="BMitra" w:cs="B Nazanin" w:hint="cs"/>
          <w:sz w:val="26"/>
          <w:szCs w:val="28"/>
          <w:rtl/>
          <w:lang w:bidi="fa-IR"/>
        </w:rPr>
        <w:t>: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عامل</w:t>
      </w:r>
      <w:r w:rsidRPr="003A4B0E">
        <w:rPr>
          <w:rFonts w:ascii="BMitra" w:cs="B Nazanin"/>
          <w:sz w:val="26"/>
          <w:szCs w:val="28"/>
        </w:rPr>
        <w:t xml:space="preserve"> </w:t>
      </w:r>
      <w:r w:rsidRPr="003A4B0E">
        <w:rPr>
          <w:rFonts w:ascii="BMitra" w:cs="B Nazanin" w:hint="cs"/>
          <w:sz w:val="26"/>
          <w:szCs w:val="28"/>
          <w:rtl/>
        </w:rPr>
        <w:t>اول</w:t>
      </w:r>
      <w:r w:rsidRPr="003A4B0E">
        <w:rPr>
          <w:rFonts w:cs="B Nazanin" w:hint="cs"/>
          <w:sz w:val="28"/>
          <w:szCs w:val="28"/>
          <w:rtl/>
        </w:rPr>
        <w:t>)</w:t>
      </w:r>
      <w:r w:rsidRPr="003A4B0E">
        <w:rPr>
          <w:rFonts w:ascii="BMitra" w:cs="B Nazanin" w:hint="cs"/>
          <w:sz w:val="26"/>
          <w:szCs w:val="28"/>
          <w:rtl/>
        </w:rPr>
        <w:t xml:space="preserve"> ناتواني براي انجام عمل شامل سوال هاي</w:t>
      </w:r>
      <w:r w:rsidRPr="003A4B0E">
        <w:rPr>
          <w:rFonts w:cs="B Nazanin" w:hint="cs"/>
          <w:sz w:val="28"/>
          <w:szCs w:val="28"/>
          <w:rtl/>
        </w:rPr>
        <w:t>: 1،9،12،13،14،15،20،22و25. عامل دوم) استرس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آميز بودن</w:t>
      </w:r>
    </w:p>
    <w:p w:rsidR="003A4B0E" w:rsidRPr="003A4B0E" w:rsidRDefault="003A4B0E" w:rsidP="003A4B0E">
      <w:pPr>
        <w:bidi/>
        <w:jc w:val="both"/>
        <w:rPr>
          <w:rFonts w:cs="B Nazanin"/>
          <w:sz w:val="28"/>
          <w:szCs w:val="28"/>
          <w:rtl/>
        </w:rPr>
      </w:pPr>
      <w:r w:rsidRPr="003A4B0E">
        <w:rPr>
          <w:rFonts w:cs="B Nazanin" w:hint="cs"/>
          <w:sz w:val="28"/>
          <w:szCs w:val="28"/>
          <w:rtl/>
        </w:rPr>
        <w:t>بلاتکليفي شامل سوال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هاي: 2،3،4،5،6،7،17،24،26. عامل سوم) منفي بودن رويدادهاي غير منتظره و اجتناب از آن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ها شامل سوال هاي: 8،10،11،19،21 . عامل چهارم) بلاتکليفي در مورد آينده شامل سوال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هاي: 16،18،23و27 مي</w:t>
      </w:r>
      <w:r w:rsidRPr="003A4B0E">
        <w:rPr>
          <w:rFonts w:cs="B Nazanin"/>
          <w:sz w:val="28"/>
          <w:szCs w:val="28"/>
          <w:rtl/>
        </w:rPr>
        <w:softHyphen/>
      </w:r>
      <w:r w:rsidRPr="003A4B0E">
        <w:rPr>
          <w:rFonts w:cs="B Nazanin" w:hint="cs"/>
          <w:sz w:val="28"/>
          <w:szCs w:val="28"/>
          <w:rtl/>
        </w:rPr>
        <w:t>باشد (فريستون و همکاران، 1994؛ به نقل از اسدي مجره و همکاران، 1391).</w:t>
      </w:r>
    </w:p>
    <w:p w:rsidR="003A4B0E" w:rsidRPr="003A4B0E" w:rsidRDefault="003A4B0E" w:rsidP="003A4B0E">
      <w:pPr>
        <w:pStyle w:val="NewParagraph"/>
        <w:spacing w:line="276" w:lineRule="auto"/>
        <w:ind w:firstLine="0"/>
        <w:rPr>
          <w:rFonts w:cs="B Nazanin" w:hint="cs"/>
          <w:szCs w:val="24"/>
          <w:rtl/>
        </w:rPr>
      </w:pPr>
      <w:r w:rsidRPr="003A4B0E">
        <w:rPr>
          <w:rFonts w:cs="B Nazanin" w:hint="cs"/>
          <w:sz w:val="28"/>
          <w:rtl/>
        </w:rPr>
        <w:t xml:space="preserve"> ضريب همبستگي اين مقياس با پرسشنامه نگراني 60/0 و با مقياس افسردگي بک 59/0 در سطح 001/0 معني</w:t>
      </w:r>
      <w:r w:rsidRPr="003A4B0E">
        <w:rPr>
          <w:rFonts w:cs="B Nazanin"/>
          <w:sz w:val="28"/>
          <w:rtl/>
        </w:rPr>
        <w:softHyphen/>
      </w:r>
      <w:r w:rsidRPr="003A4B0E">
        <w:rPr>
          <w:rFonts w:cs="B Nazanin" w:hint="cs"/>
          <w:sz w:val="28"/>
          <w:rtl/>
        </w:rPr>
        <w:t>دار به دست آمده است. در پژوهش اکبري، حميدپور و اندوز (1389) ضريب آلفاي کرونباخ برابر 88/0 و پايايي بازآزمايي (در فاصله 3 هفته) برابر 76/0 براي اين مقياس به</w:t>
      </w:r>
      <w:r w:rsidRPr="003A4B0E">
        <w:rPr>
          <w:rFonts w:cs="B Nazanin"/>
          <w:sz w:val="28"/>
          <w:rtl/>
        </w:rPr>
        <w:softHyphen/>
      </w:r>
      <w:r w:rsidRPr="003A4B0E">
        <w:rPr>
          <w:rFonts w:cs="B Nazanin" w:hint="cs"/>
          <w:sz w:val="28"/>
          <w:rtl/>
        </w:rPr>
        <w:t>دست آمد. همچنين ابراهيم زاده (1386) بيان مي</w:t>
      </w:r>
      <w:r w:rsidRPr="003A4B0E">
        <w:rPr>
          <w:rFonts w:cs="B Nazanin"/>
          <w:sz w:val="28"/>
          <w:rtl/>
        </w:rPr>
        <w:softHyphen/>
      </w:r>
      <w:r w:rsidRPr="003A4B0E">
        <w:rPr>
          <w:rFonts w:cs="B Nazanin" w:hint="cs"/>
          <w:sz w:val="28"/>
          <w:rtl/>
        </w:rPr>
        <w:t>کند که پايايي اين آزمون با استفاده از روش بازآزمايي 79/0 مي باشد و از روايي صوري خوبي برخوردار است. از اين پرسشنامه براي سنجش ميزان تحمل افراد در برابر موقعيت هاي نامطمئن و حاکي از بلاتکليفي استفاده مي</w:t>
      </w:r>
      <w:r w:rsidRPr="003A4B0E">
        <w:rPr>
          <w:rFonts w:cs="B Nazanin"/>
          <w:sz w:val="28"/>
          <w:rtl/>
        </w:rPr>
        <w:softHyphen/>
      </w:r>
      <w:r w:rsidRPr="003A4B0E">
        <w:rPr>
          <w:rFonts w:cs="B Nazanin" w:hint="cs"/>
          <w:sz w:val="28"/>
          <w:rtl/>
        </w:rPr>
        <w:t>شود (خسروي، 1391).</w:t>
      </w:r>
    </w:p>
    <w:p w:rsidR="003A4B0E" w:rsidRPr="003A4B0E" w:rsidRDefault="003A4B0E" w:rsidP="003A4B0E">
      <w:pPr>
        <w:bidi/>
        <w:jc w:val="both"/>
        <w:rPr>
          <w:rFonts w:cs="B Nazanin"/>
          <w:sz w:val="24"/>
          <w:szCs w:val="24"/>
          <w:rtl/>
        </w:rPr>
      </w:pPr>
    </w:p>
    <w:p w:rsidR="003A4B0E" w:rsidRPr="003A4B0E" w:rsidRDefault="003A4B0E" w:rsidP="003A4B0E">
      <w:pPr>
        <w:rPr>
          <w:rFonts w:cs="B Nazanin"/>
        </w:rPr>
      </w:pPr>
    </w:p>
    <w:sectPr w:rsidR="003A4B0E" w:rsidRPr="003A4B0E" w:rsidSect="003A4B0E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DF9" w:rsidRDefault="00853DF9" w:rsidP="003A4B0E">
      <w:pPr>
        <w:spacing w:after="0" w:line="240" w:lineRule="auto"/>
      </w:pPr>
      <w:r>
        <w:separator/>
      </w:r>
    </w:p>
  </w:endnote>
  <w:endnote w:type="continuationSeparator" w:id="0">
    <w:p w:rsidR="00853DF9" w:rsidRDefault="00853DF9" w:rsidP="003A4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DF9" w:rsidRDefault="00853DF9" w:rsidP="003A4B0E">
      <w:pPr>
        <w:spacing w:after="0" w:line="240" w:lineRule="auto"/>
      </w:pPr>
      <w:r>
        <w:separator/>
      </w:r>
    </w:p>
  </w:footnote>
  <w:footnote w:type="continuationSeparator" w:id="0">
    <w:p w:rsidR="00853DF9" w:rsidRDefault="00853DF9" w:rsidP="003A4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51DEC"/>
    <w:multiLevelType w:val="hybridMultilevel"/>
    <w:tmpl w:val="654A4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3F"/>
    <w:rsid w:val="003A4B0E"/>
    <w:rsid w:val="00853DF9"/>
    <w:rsid w:val="00A34459"/>
    <w:rsid w:val="00A37D60"/>
    <w:rsid w:val="00B44B3F"/>
    <w:rsid w:val="00F5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3A14"/>
  <w15:chartTrackingRefBased/>
  <w15:docId w15:val="{4B46C7C5-E035-498E-89C1-DB52BD51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B0E"/>
    <w:pPr>
      <w:spacing w:after="200" w:line="276" w:lineRule="auto"/>
    </w:pPr>
    <w:rPr>
      <w:rFonts w:ascii="Calibri" w:eastAsia="Times New Roman" w:hAnsi="Calibri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B0E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3A4B0E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FootnoteReference">
    <w:name w:val="footnote reference"/>
    <w:uiPriority w:val="99"/>
    <w:unhideWhenUsed/>
    <w:rsid w:val="003A4B0E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unhideWhenUsed/>
    <w:rsid w:val="003A4B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3A4B0E"/>
    <w:rPr>
      <w:rFonts w:ascii="Calibri" w:eastAsia="Times New Roman" w:hAnsi="Calibri" w:cs="Arial"/>
      <w:sz w:val="20"/>
      <w:szCs w:val="20"/>
    </w:rPr>
  </w:style>
  <w:style w:type="character" w:customStyle="1" w:styleId="FootnoteTextChar1">
    <w:name w:val="Footnote Text Char1"/>
    <w:link w:val="FootnoteText"/>
    <w:uiPriority w:val="99"/>
    <w:rsid w:val="003A4B0E"/>
    <w:rPr>
      <w:rFonts w:ascii="Calibri" w:eastAsia="Times New Roman" w:hAnsi="Calibri" w:cs="Arial"/>
      <w:sz w:val="20"/>
      <w:szCs w:val="20"/>
    </w:rPr>
  </w:style>
  <w:style w:type="paragraph" w:customStyle="1" w:styleId="NewParagraph">
    <w:name w:val="NewParagraph"/>
    <w:basedOn w:val="Normal"/>
    <w:rsid w:val="003A4B0E"/>
    <w:pPr>
      <w:bidi/>
      <w:spacing w:before="120" w:after="0" w:line="240" w:lineRule="auto"/>
      <w:ind w:firstLine="284"/>
      <w:jc w:val="both"/>
    </w:pPr>
    <w:rPr>
      <w:rFonts w:ascii="Times New Roman" w:hAnsi="Times New Roman" w:cs="Nazanin"/>
      <w:sz w:val="24"/>
      <w:szCs w:val="28"/>
    </w:rPr>
  </w:style>
  <w:style w:type="table" w:styleId="GridTable4-Accent3">
    <w:name w:val="Grid Table 4 Accent 3"/>
    <w:basedOn w:val="TableNormal"/>
    <w:uiPriority w:val="49"/>
    <w:rsid w:val="003A4B0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59"/>
    <w:rsid w:val="003A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KaraPardazesh</dc:creator>
  <cp:keywords/>
  <dc:description/>
  <cp:lastModifiedBy>KaraPardazesh</cp:lastModifiedBy>
  <cp:revision>3</cp:revision>
  <dcterms:created xsi:type="dcterms:W3CDTF">2021-07-19T16:43:00Z</dcterms:created>
  <dcterms:modified xsi:type="dcterms:W3CDTF">2021-07-19T19:29:00Z</dcterms:modified>
</cp:coreProperties>
</file>