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AA5D2" w14:textId="77777777" w:rsidR="003D7912" w:rsidRPr="003D7912" w:rsidRDefault="003D7912" w:rsidP="003D7912">
      <w:pPr>
        <w:bidi/>
        <w:spacing w:after="0" w:line="240" w:lineRule="auto"/>
        <w:jc w:val="center"/>
        <w:rPr>
          <w:rFonts w:ascii="Times New Roman" w:eastAsia="SimSun" w:hAnsi="Times New Roman" w:cs="B Titr" w:hint="cs"/>
          <w:sz w:val="32"/>
          <w:szCs w:val="32"/>
          <w:rtl/>
          <w:lang w:eastAsia="zh-CN"/>
        </w:rPr>
      </w:pPr>
      <w:r w:rsidRPr="003D7912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پرسشنامه رهبری اخلاقی کارلشون (</w:t>
      </w:r>
      <w:r w:rsidRPr="003D7912">
        <w:rPr>
          <w:rFonts w:ascii="Times New Roman" w:eastAsia="SimSun" w:hAnsi="Times New Roman" w:cs="B Titr" w:hint="cs"/>
          <w:b/>
          <w:bCs/>
          <w:sz w:val="32"/>
          <w:szCs w:val="32"/>
          <w:rtl/>
          <w:lang w:eastAsia="zh-CN" w:bidi="fa-IR"/>
        </w:rPr>
        <w:t>2011</w:t>
      </w:r>
      <w:r w:rsidRPr="003D7912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)</w:t>
      </w:r>
    </w:p>
    <w:p w14:paraId="5F78C976" w14:textId="1BCC523C" w:rsidR="00AC3F7A" w:rsidRPr="003D7912" w:rsidRDefault="00AC3F7A">
      <w:pPr>
        <w:rPr>
          <w:rFonts w:cs="B Nazanin"/>
          <w:sz w:val="20"/>
          <w:szCs w:val="20"/>
          <w:rtl/>
        </w:rPr>
      </w:pPr>
    </w:p>
    <w:p w14:paraId="221A580B" w14:textId="75545C8B" w:rsidR="003D7912" w:rsidRPr="003D7912" w:rsidRDefault="003D7912" w:rsidP="003D7912">
      <w:pPr>
        <w:bidi/>
        <w:spacing w:after="0" w:line="336" w:lineRule="auto"/>
        <w:jc w:val="lowKashida"/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</w:pP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پرسشنامه رهبری اخلاقی توسط کارلشون و همکاران (2011) ساخته شده است. این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 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پرسش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softHyphen/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نامه شامل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 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ابعاد (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>انصاف، رهنمودها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ی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 اخلاق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ی،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 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جهت گیری فردی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، 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اشتراک</w:t>
      </w:r>
      <w:r w:rsidRPr="003D7912">
        <w:rPr>
          <w:rFonts w:ascii="Abadi MT Condensed Light" w:hAnsi="Abadi MT Condensed Light" w:cs="B Nazanin"/>
          <w:i/>
          <w:sz w:val="28"/>
          <w:szCs w:val="28"/>
          <w:rtl/>
          <w:lang w:bidi="fa-IR"/>
        </w:rPr>
        <w:t xml:space="preserve"> قدرت، 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شفافیت نقش) می باشد و بر مبنای طیف پنج تایی لیکرت ساخته شده است</w:t>
      </w:r>
      <w:r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>.</w:t>
      </w:r>
      <w:r w:rsidRPr="003D7912"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  <w:t xml:space="preserve"> </w:t>
      </w:r>
    </w:p>
    <w:p w14:paraId="087B82B2" w14:textId="77777777" w:rsidR="003D7912" w:rsidRPr="003D7912" w:rsidRDefault="003D7912">
      <w:pPr>
        <w:rPr>
          <w:rFonts w:cs="B Nazanin"/>
          <w:sz w:val="14"/>
          <w:szCs w:val="14"/>
          <w:rtl/>
        </w:rPr>
      </w:pPr>
    </w:p>
    <w:tbl>
      <w:tblPr>
        <w:tblStyle w:val="GridTable4-Accent3"/>
        <w:bidiVisual/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18"/>
        <w:gridCol w:w="7110"/>
        <w:gridCol w:w="540"/>
        <w:gridCol w:w="540"/>
        <w:gridCol w:w="540"/>
        <w:gridCol w:w="540"/>
        <w:gridCol w:w="536"/>
      </w:tblGrid>
      <w:tr w:rsidR="003D7912" w:rsidRPr="003D7912" w14:paraId="4966AA0D" w14:textId="77777777" w:rsidTr="003D7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12"/>
          <w:jc w:val="center"/>
        </w:trPr>
        <w:tc>
          <w:tcPr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03896C3" w14:textId="4D3A5D07" w:rsidR="003D7912" w:rsidRPr="003D7912" w:rsidRDefault="003D7912" w:rsidP="003D7912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B Nazanin"/>
                <w:color w:val="auto"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color w:val="auto"/>
                <w:sz w:val="28"/>
                <w:szCs w:val="28"/>
                <w:rtl/>
                <w:lang w:eastAsia="zh-CN"/>
              </w:rPr>
              <w:t>ردیف</w:t>
            </w:r>
          </w:p>
          <w:p w14:paraId="65FC716F" w14:textId="77777777" w:rsidR="003D7912" w:rsidRPr="003D7912" w:rsidRDefault="003D7912" w:rsidP="003D7912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B Nazanin"/>
                <w:color w:val="auto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121F16" w14:textId="4105DCD2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32"/>
                <w:szCs w:val="32"/>
              </w:rPr>
            </w:pPr>
            <w:r w:rsidRPr="003D7912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D3F5A72" w14:textId="77777777" w:rsidR="003D7912" w:rsidRPr="003D7912" w:rsidRDefault="003D7912" w:rsidP="003D7912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27D9DE1" w14:textId="77777777" w:rsidR="003D7912" w:rsidRPr="003D7912" w:rsidRDefault="003D7912" w:rsidP="003D7912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81EB21B" w14:textId="77777777" w:rsidR="003D7912" w:rsidRPr="003D7912" w:rsidRDefault="003D7912" w:rsidP="003D7912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تا حدودی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CA388E8" w14:textId="77777777" w:rsidR="003D7912" w:rsidRPr="003D7912" w:rsidRDefault="003D7912" w:rsidP="003D7912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8C7F09E" w14:textId="77777777" w:rsidR="003D7912" w:rsidRPr="003D7912" w:rsidRDefault="003D7912" w:rsidP="003D7912">
            <w:pPr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3D7912" w:rsidRPr="003D7912" w14:paraId="0C78C3A8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tcW w:w="518" w:type="dxa"/>
            <w:vAlign w:val="center"/>
          </w:tcPr>
          <w:p w14:paraId="0296879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</w:t>
            </w:r>
          </w:p>
        </w:tc>
        <w:tc>
          <w:tcPr>
            <w:tcW w:w="7110" w:type="dxa"/>
          </w:tcPr>
          <w:p w14:paraId="63DCA803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مسئولیت مشکلاتی که خارج از کنترل کارکنان وجود دارد، را می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پذیرد. </w:t>
            </w:r>
          </w:p>
        </w:tc>
        <w:tc>
          <w:tcPr>
            <w:tcW w:w="540" w:type="dxa"/>
          </w:tcPr>
          <w:p w14:paraId="2326541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075789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59EDD3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A9A5E7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4F26543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D173CD5" w14:textId="77777777" w:rsidTr="003D7912">
        <w:trPr>
          <w:trHeight w:val="404"/>
          <w:jc w:val="center"/>
        </w:trPr>
        <w:tc>
          <w:tcPr>
            <w:tcW w:w="518" w:type="dxa"/>
            <w:vAlign w:val="center"/>
          </w:tcPr>
          <w:p w14:paraId="0FF6AE12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</w:t>
            </w:r>
          </w:p>
        </w:tc>
        <w:tc>
          <w:tcPr>
            <w:tcW w:w="7110" w:type="dxa"/>
          </w:tcPr>
          <w:p w14:paraId="05809833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مسئولیت چیزهایی که تقصیر کارکنان نیست را می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پذیرد.</w:t>
            </w:r>
          </w:p>
        </w:tc>
        <w:tc>
          <w:tcPr>
            <w:tcW w:w="540" w:type="dxa"/>
          </w:tcPr>
          <w:p w14:paraId="315B7DB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DF2E79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AAB6D5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D8E622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A58007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3D03E88C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tcW w:w="518" w:type="dxa"/>
            <w:vAlign w:val="center"/>
          </w:tcPr>
          <w:p w14:paraId="2F85A287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3</w:t>
            </w:r>
          </w:p>
        </w:tc>
        <w:tc>
          <w:tcPr>
            <w:tcW w:w="7110" w:type="dxa"/>
          </w:tcPr>
          <w:p w14:paraId="34B8E54B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مدیران سازمان نظرات مشابه و یکسان همکاران سازمان را به یک نگاه می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بینند.</w:t>
            </w:r>
          </w:p>
        </w:tc>
        <w:tc>
          <w:tcPr>
            <w:tcW w:w="540" w:type="dxa"/>
          </w:tcPr>
          <w:p w14:paraId="3441365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4CE045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E885C1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04093F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879A036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02E23944" w14:textId="77777777" w:rsidTr="003D7912">
        <w:trPr>
          <w:trHeight w:val="70"/>
          <w:jc w:val="center"/>
        </w:trPr>
        <w:tc>
          <w:tcPr>
            <w:tcW w:w="518" w:type="dxa"/>
            <w:vAlign w:val="center"/>
          </w:tcPr>
          <w:p w14:paraId="59FD0DC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4</w:t>
            </w:r>
          </w:p>
        </w:tc>
        <w:tc>
          <w:tcPr>
            <w:tcW w:w="7110" w:type="dxa"/>
          </w:tcPr>
          <w:p w14:paraId="5C06CA6F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مدیران سازمان ما سعی دارند تا منصفانه نظرات سایر همکاران را استماع نمایند.</w:t>
            </w:r>
          </w:p>
        </w:tc>
        <w:tc>
          <w:tcPr>
            <w:tcW w:w="540" w:type="dxa"/>
          </w:tcPr>
          <w:p w14:paraId="0B90EC2E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1C14AB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F5D576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AEEF85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7CB9E71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1A2A3019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tcW w:w="518" w:type="dxa"/>
            <w:vAlign w:val="center"/>
          </w:tcPr>
          <w:p w14:paraId="3BBBA146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5</w:t>
            </w:r>
          </w:p>
        </w:tc>
        <w:tc>
          <w:tcPr>
            <w:tcW w:w="7110" w:type="dxa"/>
          </w:tcPr>
          <w:p w14:paraId="2826BD6B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سازمان همواره نگاهش این است که زمان یکسانی برای همه جهت اظهار نظر ارائه دهد.</w:t>
            </w:r>
          </w:p>
        </w:tc>
        <w:tc>
          <w:tcPr>
            <w:tcW w:w="540" w:type="dxa"/>
          </w:tcPr>
          <w:p w14:paraId="713D8B2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11177B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629B79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975D49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786A1EB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7E1252FC" w14:textId="77777777" w:rsidTr="003D7912">
        <w:trPr>
          <w:trHeight w:val="823"/>
          <w:jc w:val="center"/>
        </w:trPr>
        <w:tc>
          <w:tcPr>
            <w:tcW w:w="518" w:type="dxa"/>
            <w:vAlign w:val="center"/>
          </w:tcPr>
          <w:p w14:paraId="5F83F73D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6</w:t>
            </w:r>
          </w:p>
        </w:tc>
        <w:tc>
          <w:tcPr>
            <w:tcW w:w="7110" w:type="dxa"/>
          </w:tcPr>
          <w:p w14:paraId="64B0B5ED" w14:textId="77777777" w:rsidR="003D7912" w:rsidRPr="003D7912" w:rsidRDefault="003D7912" w:rsidP="00402FCF">
            <w:pPr>
              <w:bidi/>
              <w:spacing w:after="0" w:line="240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مدیر هنگام تصمیم</w:t>
            </w:r>
            <w:r w:rsidRPr="003D7912">
              <w:rPr>
                <w:rFonts w:cs="B Nazanin" w:hint="cs"/>
                <w:sz w:val="28"/>
                <w:szCs w:val="28"/>
                <w:rtl/>
              </w:rPr>
              <w:softHyphen/>
              <w:t>گیری</w:t>
            </w:r>
            <w:r w:rsidRPr="003D7912">
              <w:rPr>
                <w:rFonts w:cs="B Nazanin" w:hint="cs"/>
                <w:sz w:val="28"/>
                <w:szCs w:val="28"/>
                <w:rtl/>
              </w:rPr>
              <w:softHyphen/>
              <w:t>ها، ضمن توجه به مسئولیت اجتماعی به اصول اخلاقی نیز التفات لازم دارد.</w:t>
            </w:r>
          </w:p>
        </w:tc>
        <w:tc>
          <w:tcPr>
            <w:tcW w:w="540" w:type="dxa"/>
          </w:tcPr>
          <w:p w14:paraId="6A402BF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AE3D85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1F0004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F47D99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27282D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3D64830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18" w:type="dxa"/>
            <w:vAlign w:val="center"/>
          </w:tcPr>
          <w:p w14:paraId="2006886F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7</w:t>
            </w:r>
          </w:p>
        </w:tc>
        <w:tc>
          <w:tcPr>
            <w:tcW w:w="7110" w:type="dxa"/>
          </w:tcPr>
          <w:p w14:paraId="35ACD0AF" w14:textId="77777777" w:rsidR="003D7912" w:rsidRPr="003D7912" w:rsidRDefault="003D7912" w:rsidP="00402FCF">
            <w:pPr>
              <w:bidi/>
              <w:spacing w:after="0" w:line="240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مدیر سازمان تلاش لازم را دارد تا سازمان به اهداف از قبل تعیین شده دست یابد.</w:t>
            </w:r>
          </w:p>
        </w:tc>
        <w:tc>
          <w:tcPr>
            <w:tcW w:w="540" w:type="dxa"/>
          </w:tcPr>
          <w:p w14:paraId="41CE928E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CD9284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1EB0BB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12CBF0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3CAA143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00428478" w14:textId="77777777" w:rsidTr="003D7912">
        <w:trPr>
          <w:trHeight w:val="823"/>
          <w:jc w:val="center"/>
        </w:trPr>
        <w:tc>
          <w:tcPr>
            <w:tcW w:w="518" w:type="dxa"/>
            <w:vAlign w:val="center"/>
          </w:tcPr>
          <w:p w14:paraId="2E9C3AD8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8</w:t>
            </w:r>
          </w:p>
        </w:tc>
        <w:tc>
          <w:tcPr>
            <w:tcW w:w="7110" w:type="dxa"/>
          </w:tcPr>
          <w:p w14:paraId="3A8A4F67" w14:textId="77777777" w:rsidR="003D7912" w:rsidRPr="003D7912" w:rsidRDefault="003D7912" w:rsidP="00402FCF">
            <w:pPr>
              <w:bidi/>
              <w:spacing w:after="0" w:line="240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مدیر فضایی را ایجاد می</w:t>
            </w:r>
            <w:r w:rsidRPr="003D7912">
              <w:rPr>
                <w:rFonts w:cs="B Nazanin" w:hint="cs"/>
                <w:sz w:val="28"/>
                <w:szCs w:val="28"/>
                <w:rtl/>
              </w:rPr>
              <w:softHyphen/>
              <w:t>کند تا همکاران سازمان رغبت لازم جهت بیان نظرات شخصی را داشته باشند.</w:t>
            </w:r>
          </w:p>
        </w:tc>
        <w:tc>
          <w:tcPr>
            <w:tcW w:w="540" w:type="dxa"/>
          </w:tcPr>
          <w:p w14:paraId="6715019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BEA587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850B4EE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B39F74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69D089C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3FB05CC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tcW w:w="518" w:type="dxa"/>
            <w:vAlign w:val="center"/>
          </w:tcPr>
          <w:p w14:paraId="12E095A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9</w:t>
            </w:r>
          </w:p>
        </w:tc>
        <w:tc>
          <w:tcPr>
            <w:tcW w:w="7110" w:type="dxa"/>
          </w:tcPr>
          <w:p w14:paraId="4CDA325C" w14:textId="77777777" w:rsidR="003D7912" w:rsidRPr="003D7912" w:rsidRDefault="003D7912" w:rsidP="00402FCF">
            <w:pPr>
              <w:bidi/>
              <w:spacing w:after="0" w:line="240" w:lineRule="auto"/>
              <w:jc w:val="both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به هنگام مشارکت کارکنان سازمان مدیر، توجه کافی و وافی به فرد نظر دهنده دارد.</w:t>
            </w:r>
          </w:p>
        </w:tc>
        <w:tc>
          <w:tcPr>
            <w:tcW w:w="540" w:type="dxa"/>
          </w:tcPr>
          <w:p w14:paraId="69CAE3F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79795E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D5D9FD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BCA09C6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60E59E6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30464CCB" w14:textId="77777777" w:rsidTr="003D7912">
        <w:trPr>
          <w:trHeight w:val="419"/>
          <w:jc w:val="center"/>
        </w:trPr>
        <w:tc>
          <w:tcPr>
            <w:tcW w:w="518" w:type="dxa"/>
            <w:vAlign w:val="center"/>
          </w:tcPr>
          <w:p w14:paraId="301A5347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10</w:t>
            </w:r>
          </w:p>
        </w:tc>
        <w:tc>
          <w:tcPr>
            <w:tcW w:w="7110" w:type="dxa"/>
          </w:tcPr>
          <w:p w14:paraId="7CF9A168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کدهای اخلاقی واضح و روشنی برای انجام فعالیت های سازمان وجود دارد.</w:t>
            </w:r>
          </w:p>
        </w:tc>
        <w:tc>
          <w:tcPr>
            <w:tcW w:w="540" w:type="dxa"/>
          </w:tcPr>
          <w:p w14:paraId="0FB21216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D6CA0D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B6369E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FE321F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479B6A35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F31E953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tcW w:w="518" w:type="dxa"/>
            <w:vAlign w:val="center"/>
          </w:tcPr>
          <w:p w14:paraId="13FCE3E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11</w:t>
            </w:r>
          </w:p>
        </w:tc>
        <w:tc>
          <w:tcPr>
            <w:tcW w:w="7110" w:type="dxa"/>
          </w:tcPr>
          <w:p w14:paraId="67C02527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 کارکنان را مجبور می کند که از کدها و استاندارهای اخلاقی در سازمان پیروی کنند. </w:t>
            </w:r>
          </w:p>
        </w:tc>
        <w:tc>
          <w:tcPr>
            <w:tcW w:w="540" w:type="dxa"/>
          </w:tcPr>
          <w:p w14:paraId="515E3C42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73A89D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BC5E89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2790EF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394034A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71066C46" w14:textId="77777777" w:rsidTr="003D7912">
        <w:trPr>
          <w:trHeight w:val="823"/>
          <w:jc w:val="center"/>
        </w:trPr>
        <w:tc>
          <w:tcPr>
            <w:tcW w:w="518" w:type="dxa"/>
            <w:vAlign w:val="center"/>
          </w:tcPr>
          <w:p w14:paraId="68D1077E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12</w:t>
            </w:r>
          </w:p>
        </w:tc>
        <w:tc>
          <w:tcPr>
            <w:tcW w:w="7110" w:type="dxa"/>
          </w:tcPr>
          <w:p w14:paraId="36194DCE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همه کارکنان از استاندارهای اخلاقی که مدیر در سازمان مشخص کرده است، پیروی می کنند. </w:t>
            </w:r>
          </w:p>
        </w:tc>
        <w:tc>
          <w:tcPr>
            <w:tcW w:w="540" w:type="dxa"/>
          </w:tcPr>
          <w:p w14:paraId="03CABA4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3599CA6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FDB582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CD0E34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4ACB77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49346C00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tcW w:w="518" w:type="dxa"/>
            <w:vAlign w:val="center"/>
          </w:tcPr>
          <w:p w14:paraId="1E74ADCC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13</w:t>
            </w:r>
          </w:p>
        </w:tc>
        <w:tc>
          <w:tcPr>
            <w:tcW w:w="7110" w:type="dxa"/>
          </w:tcPr>
          <w:p w14:paraId="7D3C2207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کدهای اخلاقی، پیامدهای ممکن رفتار غیراخلاقی را برای همکاران خودم مشخص می کند. </w:t>
            </w:r>
          </w:p>
        </w:tc>
        <w:tc>
          <w:tcPr>
            <w:tcW w:w="540" w:type="dxa"/>
          </w:tcPr>
          <w:p w14:paraId="06F26C3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D2E559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5976DD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D5E542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56CE739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2A55309D" w14:textId="77777777" w:rsidTr="003D7912">
        <w:trPr>
          <w:trHeight w:val="296"/>
          <w:jc w:val="center"/>
        </w:trPr>
        <w:tc>
          <w:tcPr>
            <w:tcW w:w="518" w:type="dxa"/>
            <w:vAlign w:val="center"/>
          </w:tcPr>
          <w:p w14:paraId="7B200C2C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lastRenderedPageBreak/>
              <w:t>14</w:t>
            </w:r>
          </w:p>
        </w:tc>
        <w:tc>
          <w:tcPr>
            <w:tcW w:w="7110" w:type="dxa"/>
          </w:tcPr>
          <w:p w14:paraId="177FDB77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مدیریت سازمان، به زیردستان اجازه تصمیمات مهم و ضروری را بگیرند. </w:t>
            </w:r>
          </w:p>
        </w:tc>
        <w:tc>
          <w:tcPr>
            <w:tcW w:w="540" w:type="dxa"/>
          </w:tcPr>
          <w:p w14:paraId="1F1311D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9A1168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3E9878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100AA51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7192DDD5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3DF5BE95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tcW w:w="518" w:type="dxa"/>
            <w:vAlign w:val="center"/>
          </w:tcPr>
          <w:p w14:paraId="2136B0CF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15</w:t>
            </w:r>
          </w:p>
        </w:tc>
        <w:tc>
          <w:tcPr>
            <w:tcW w:w="7110" w:type="dxa"/>
          </w:tcPr>
          <w:p w14:paraId="4A29AA66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مدیران سازمان اجازه نمی دهند که کارکنان در تصمیم گیری های سازمانی مشارکت کنند. </w:t>
            </w:r>
          </w:p>
        </w:tc>
        <w:tc>
          <w:tcPr>
            <w:tcW w:w="540" w:type="dxa"/>
          </w:tcPr>
          <w:p w14:paraId="3B7AE38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478393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336E3A5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BC7F88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31950BE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35BAB985" w14:textId="77777777" w:rsidTr="003D7912">
        <w:trPr>
          <w:trHeight w:val="823"/>
          <w:jc w:val="center"/>
        </w:trPr>
        <w:tc>
          <w:tcPr>
            <w:tcW w:w="518" w:type="dxa"/>
            <w:vAlign w:val="center"/>
          </w:tcPr>
          <w:p w14:paraId="179D400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16</w:t>
            </w:r>
          </w:p>
        </w:tc>
        <w:tc>
          <w:tcPr>
            <w:tcW w:w="7110" w:type="dxa"/>
          </w:tcPr>
          <w:p w14:paraId="06AE4DF3" w14:textId="77777777" w:rsidR="003D7912" w:rsidRPr="003D7912" w:rsidRDefault="003D7912" w:rsidP="003D7912">
            <w:pPr>
              <w:bidi/>
              <w:spacing w:after="0"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مدیران سازمان نصیحت ها و مشورت هایی را به زیردستان درباره استراتژی های سازمان ارائه می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دهند. </w:t>
            </w:r>
          </w:p>
        </w:tc>
        <w:tc>
          <w:tcPr>
            <w:tcW w:w="540" w:type="dxa"/>
          </w:tcPr>
          <w:p w14:paraId="67F10AF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53F7017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DBBF69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EEF458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3C4B7455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722F1560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tcW w:w="518" w:type="dxa"/>
            <w:vAlign w:val="center"/>
          </w:tcPr>
          <w:p w14:paraId="576BF895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17</w:t>
            </w:r>
          </w:p>
        </w:tc>
        <w:tc>
          <w:tcPr>
            <w:tcW w:w="7110" w:type="dxa"/>
          </w:tcPr>
          <w:p w14:paraId="642C6117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تصمیات خود را بر اساس پیشنهاداتی که از جانب کارکنان ارائه می شود، می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گیرد.</w:t>
            </w:r>
          </w:p>
        </w:tc>
        <w:tc>
          <w:tcPr>
            <w:tcW w:w="540" w:type="dxa"/>
          </w:tcPr>
          <w:p w14:paraId="15959DF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27D9510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705C2D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310C1B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4E577B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12089D0" w14:textId="77777777" w:rsidTr="003D7912">
        <w:trPr>
          <w:trHeight w:val="404"/>
          <w:jc w:val="center"/>
        </w:trPr>
        <w:tc>
          <w:tcPr>
            <w:tcW w:w="518" w:type="dxa"/>
            <w:vAlign w:val="center"/>
          </w:tcPr>
          <w:p w14:paraId="1353F8EB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18</w:t>
            </w:r>
          </w:p>
        </w:tc>
        <w:tc>
          <w:tcPr>
            <w:tcW w:w="7110" w:type="dxa"/>
          </w:tcPr>
          <w:p w14:paraId="1780F85C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مدیر، مسئولیت هایی را به زیردستان خود تفویض اختیار می دهد. </w:t>
            </w:r>
          </w:p>
        </w:tc>
        <w:tc>
          <w:tcPr>
            <w:tcW w:w="540" w:type="dxa"/>
          </w:tcPr>
          <w:p w14:paraId="49C4A29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79F159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D0AF57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877293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4E745CF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5E05F36A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  <w:jc w:val="center"/>
        </w:trPr>
        <w:tc>
          <w:tcPr>
            <w:tcW w:w="518" w:type="dxa"/>
            <w:vAlign w:val="center"/>
          </w:tcPr>
          <w:p w14:paraId="3853CEF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19</w:t>
            </w:r>
          </w:p>
        </w:tc>
        <w:tc>
          <w:tcPr>
            <w:tcW w:w="7110" w:type="dxa"/>
          </w:tcPr>
          <w:p w14:paraId="0237FB34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 به کارکنان اجازه می دهد که نقش کلیدی در تعیین اهداف عملکردی خودشان داشته باشند. </w:t>
            </w:r>
          </w:p>
        </w:tc>
        <w:tc>
          <w:tcPr>
            <w:tcW w:w="540" w:type="dxa"/>
          </w:tcPr>
          <w:p w14:paraId="38ACBE1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604C3F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FDF664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86463F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E5B422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15432E05" w14:textId="77777777" w:rsidTr="003D7912">
        <w:trPr>
          <w:trHeight w:val="419"/>
          <w:jc w:val="center"/>
        </w:trPr>
        <w:tc>
          <w:tcPr>
            <w:tcW w:w="518" w:type="dxa"/>
            <w:vAlign w:val="center"/>
          </w:tcPr>
          <w:p w14:paraId="2557FF27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20</w:t>
            </w:r>
          </w:p>
        </w:tc>
        <w:tc>
          <w:tcPr>
            <w:tcW w:w="7110" w:type="dxa"/>
          </w:tcPr>
          <w:p w14:paraId="3BE4463F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 انتظارات عملکردی هر یک از اعضای گروه را مشخص می کند. </w:t>
            </w:r>
          </w:p>
        </w:tc>
        <w:tc>
          <w:tcPr>
            <w:tcW w:w="540" w:type="dxa"/>
          </w:tcPr>
          <w:p w14:paraId="3F67B8E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92C48F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2F8BCB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B6BC7A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10D6A34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2B973ECB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  <w:jc w:val="center"/>
        </w:trPr>
        <w:tc>
          <w:tcPr>
            <w:tcW w:w="518" w:type="dxa"/>
            <w:vAlign w:val="center"/>
          </w:tcPr>
          <w:p w14:paraId="4D492B04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21</w:t>
            </w:r>
          </w:p>
        </w:tc>
        <w:tc>
          <w:tcPr>
            <w:tcW w:w="7110" w:type="dxa"/>
          </w:tcPr>
          <w:p w14:paraId="0B0410F2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 مشخص می کنند که از هر یک از کارکنان چه انتظاراتی دارد. </w:t>
            </w:r>
          </w:p>
        </w:tc>
        <w:tc>
          <w:tcPr>
            <w:tcW w:w="540" w:type="dxa"/>
          </w:tcPr>
          <w:p w14:paraId="360ADB3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989D6B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17FF8B6B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194464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7059441F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673BF70C" w14:textId="77777777" w:rsidTr="003D7912">
        <w:trPr>
          <w:trHeight w:val="404"/>
          <w:jc w:val="center"/>
        </w:trPr>
        <w:tc>
          <w:tcPr>
            <w:tcW w:w="518" w:type="dxa"/>
            <w:vAlign w:val="center"/>
          </w:tcPr>
          <w:p w14:paraId="6450AA04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22</w:t>
            </w:r>
          </w:p>
        </w:tc>
        <w:tc>
          <w:tcPr>
            <w:tcW w:w="7110" w:type="dxa"/>
          </w:tcPr>
          <w:p w14:paraId="0597451B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آن</w:t>
            </w: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چیزی که از من و همکارانم انتظار دارد، را مشخص می کند. </w:t>
            </w:r>
          </w:p>
        </w:tc>
        <w:tc>
          <w:tcPr>
            <w:tcW w:w="540" w:type="dxa"/>
          </w:tcPr>
          <w:p w14:paraId="1742D4A2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9E40AB0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C7AF8D9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4A980DC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5C16492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2213CA94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tcW w:w="518" w:type="dxa"/>
            <w:vAlign w:val="center"/>
          </w:tcPr>
          <w:p w14:paraId="0281888A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23</w:t>
            </w:r>
          </w:p>
        </w:tc>
        <w:tc>
          <w:tcPr>
            <w:tcW w:w="7110" w:type="dxa"/>
          </w:tcPr>
          <w:p w14:paraId="3E5FCF4E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مدیر اولویت بندی کارها را مشخص می کند. </w:t>
            </w:r>
          </w:p>
        </w:tc>
        <w:tc>
          <w:tcPr>
            <w:tcW w:w="540" w:type="dxa"/>
          </w:tcPr>
          <w:p w14:paraId="7CA0AD84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3B2D8B0D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5D3C535A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6E569788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0B003592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  <w:tr w:rsidR="003D7912" w:rsidRPr="003D7912" w14:paraId="21410AC2" w14:textId="77777777" w:rsidTr="003D7912">
        <w:trPr>
          <w:trHeight w:val="404"/>
          <w:jc w:val="center"/>
        </w:trPr>
        <w:tc>
          <w:tcPr>
            <w:tcW w:w="518" w:type="dxa"/>
            <w:vAlign w:val="center"/>
          </w:tcPr>
          <w:p w14:paraId="6C4F4D81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</w:pPr>
            <w:r w:rsidRPr="003D7912">
              <w:rPr>
                <w:rFonts w:ascii="Times New Roman" w:eastAsia="SimSun" w:hAnsi="Times New Roman" w:cs="B Nazanin" w:hint="cs"/>
                <w:b/>
                <w:bCs/>
                <w:sz w:val="28"/>
                <w:szCs w:val="28"/>
                <w:rtl/>
                <w:lang w:eastAsia="zh-CN"/>
              </w:rPr>
              <w:t>24</w:t>
            </w:r>
          </w:p>
        </w:tc>
        <w:tc>
          <w:tcPr>
            <w:tcW w:w="7110" w:type="dxa"/>
          </w:tcPr>
          <w:p w14:paraId="395D417A" w14:textId="77777777" w:rsidR="003D7912" w:rsidRPr="003D7912" w:rsidRDefault="003D7912" w:rsidP="00402FCF">
            <w:pPr>
              <w:bidi/>
              <w:spacing w:after="0" w:line="240" w:lineRule="auto"/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3D7912">
              <w:rPr>
                <w:rFonts w:cs="B Nazanin" w:hint="cs"/>
                <w:sz w:val="28"/>
                <w:szCs w:val="28"/>
                <w:rtl/>
                <w:lang w:bidi="fa-IR"/>
              </w:rPr>
              <w:t>مدیر مشخص می کند که هر کسی مسئولیت چه کاری است.</w:t>
            </w:r>
          </w:p>
        </w:tc>
        <w:tc>
          <w:tcPr>
            <w:tcW w:w="540" w:type="dxa"/>
          </w:tcPr>
          <w:p w14:paraId="49A5C9A6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7835C775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4231D1C2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40" w:type="dxa"/>
          </w:tcPr>
          <w:p w14:paraId="0C48DBDE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536" w:type="dxa"/>
          </w:tcPr>
          <w:p w14:paraId="622785B3" w14:textId="77777777" w:rsidR="003D7912" w:rsidRPr="003D7912" w:rsidRDefault="003D7912" w:rsidP="00402FCF">
            <w:pPr>
              <w:bidi/>
              <w:spacing w:after="0" w:line="240" w:lineRule="auto"/>
              <w:rPr>
                <w:rFonts w:ascii="Times New Roman" w:eastAsia="SimSun" w:hAnsi="Times New Roman" w:cs="B Nazanin"/>
                <w:sz w:val="28"/>
                <w:szCs w:val="28"/>
                <w:rtl/>
                <w:lang w:eastAsia="zh-CN"/>
              </w:rPr>
            </w:pPr>
          </w:p>
        </w:tc>
      </w:tr>
    </w:tbl>
    <w:p w14:paraId="65EBF190" w14:textId="57466913" w:rsidR="003D7912" w:rsidRPr="003D7912" w:rsidRDefault="003D7912">
      <w:pPr>
        <w:rPr>
          <w:rFonts w:cs="B Nazanin"/>
          <w:sz w:val="28"/>
          <w:szCs w:val="28"/>
          <w:rtl/>
        </w:rPr>
      </w:pPr>
    </w:p>
    <w:p w14:paraId="5ADE787A" w14:textId="77777777" w:rsidR="003D7912" w:rsidRPr="003D7912" w:rsidRDefault="003D7912" w:rsidP="003D7912">
      <w:pPr>
        <w:bidi/>
        <w:spacing w:after="0" w:line="336" w:lineRule="auto"/>
        <w:jc w:val="lowKashida"/>
        <w:rPr>
          <w:rFonts w:ascii="Abadi MT Condensed Light" w:hAnsi="Abadi MT Condensed Light" w:cs="B Nazanin" w:hint="cs"/>
          <w:i/>
          <w:sz w:val="28"/>
          <w:szCs w:val="28"/>
          <w:rtl/>
          <w:lang w:bidi="fa-IR"/>
        </w:rPr>
      </w:pPr>
      <w:bookmarkStart w:id="0" w:name="_Toc365166542"/>
      <w:bookmarkStart w:id="1" w:name="_Toc365166750"/>
      <w:bookmarkStart w:id="2" w:name="_Toc365166958"/>
    </w:p>
    <w:p w14:paraId="16CA1EDC" w14:textId="59B2F1FA" w:rsidR="003D7912" w:rsidRPr="003D7912" w:rsidRDefault="003D7912" w:rsidP="003D7912">
      <w:pPr>
        <w:bidi/>
        <w:spacing w:after="0" w:line="240" w:lineRule="auto"/>
        <w:ind w:left="232"/>
        <w:jc w:val="center"/>
        <w:rPr>
          <w:rFonts w:cs="B Nazanin"/>
          <w:b/>
          <w:bCs/>
          <w:sz w:val="28"/>
          <w:szCs w:val="28"/>
          <w:rtl/>
        </w:rPr>
      </w:pPr>
      <w:bookmarkStart w:id="3" w:name="_Toc366585831"/>
      <w:bookmarkStart w:id="4" w:name="_Toc366585476"/>
      <w:bookmarkStart w:id="5" w:name="_Toc366582801"/>
      <w:bookmarkStart w:id="6" w:name="_Toc395568507"/>
      <w:bookmarkStart w:id="7" w:name="_Toc395008101"/>
      <w:bookmarkStart w:id="8" w:name="_Toc377488130"/>
      <w:bookmarkStart w:id="9" w:name="_Toc377483583"/>
      <w:bookmarkStart w:id="10" w:name="_Toc376995094"/>
      <w:bookmarkStart w:id="11" w:name="_Toc376964571"/>
      <w:bookmarkStart w:id="12" w:name="_Toc376964431"/>
      <w:bookmarkStart w:id="13" w:name="_Toc376963881"/>
      <w:r w:rsidRPr="003D7912">
        <w:rPr>
          <w:rFonts w:cs="B Nazanin" w:hint="cs"/>
          <w:b/>
          <w:bCs/>
          <w:sz w:val="28"/>
          <w:szCs w:val="28"/>
          <w:rtl/>
        </w:rPr>
        <w:t xml:space="preserve">تطبیق سوالات پرسشنامه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3D7912">
        <w:rPr>
          <w:rFonts w:cs="B Nazanin" w:hint="cs"/>
          <w:b/>
          <w:bCs/>
          <w:sz w:val="28"/>
          <w:szCs w:val="28"/>
          <w:rtl/>
        </w:rPr>
        <w:t>کیفیت</w:t>
      </w:r>
      <w:r w:rsidRPr="003D7912">
        <w:rPr>
          <w:rFonts w:cs="B Nazanin"/>
          <w:b/>
          <w:bCs/>
          <w:sz w:val="28"/>
          <w:szCs w:val="28"/>
          <w:rtl/>
        </w:rPr>
        <w:t xml:space="preserve"> </w:t>
      </w:r>
      <w:r w:rsidRPr="003D7912">
        <w:rPr>
          <w:rFonts w:cs="B Nazanin" w:hint="cs"/>
          <w:b/>
          <w:bCs/>
          <w:sz w:val="28"/>
          <w:szCs w:val="28"/>
          <w:rtl/>
        </w:rPr>
        <w:t>زندگی</w:t>
      </w:r>
      <w:r w:rsidRPr="003D7912">
        <w:rPr>
          <w:rFonts w:cs="B Nazanin"/>
          <w:b/>
          <w:bCs/>
          <w:sz w:val="28"/>
          <w:szCs w:val="28"/>
          <w:rtl/>
        </w:rPr>
        <w:t xml:space="preserve"> </w:t>
      </w:r>
    </w:p>
    <w:p w14:paraId="40F9E082" w14:textId="77777777" w:rsidR="003D7912" w:rsidRPr="003D7912" w:rsidRDefault="003D7912" w:rsidP="003D7912">
      <w:pPr>
        <w:bidi/>
        <w:spacing w:after="0" w:line="240" w:lineRule="auto"/>
        <w:ind w:left="232"/>
        <w:jc w:val="center"/>
        <w:rPr>
          <w:rFonts w:cs="B Nazanin" w:hint="cs"/>
          <w:b/>
          <w:bCs/>
          <w:sz w:val="14"/>
          <w:szCs w:val="14"/>
          <w:rtl/>
        </w:rPr>
      </w:pPr>
    </w:p>
    <w:tbl>
      <w:tblPr>
        <w:tblStyle w:val="GridTable4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624"/>
        <w:gridCol w:w="2446"/>
        <w:gridCol w:w="2075"/>
      </w:tblGrid>
      <w:tr w:rsidR="003D7912" w:rsidRPr="003D7912" w14:paraId="3A8821A8" w14:textId="77777777" w:rsidTr="00A11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jc w:val="center"/>
        </w:trPr>
        <w:tc>
          <w:tcPr>
            <w:tcW w:w="2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0E9870" w14:textId="7B6A75E2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 xml:space="preserve">سوالات </w:t>
            </w:r>
          </w:p>
        </w:tc>
        <w:tc>
          <w:tcPr>
            <w:tcW w:w="2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1FAFB92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خرده مقیاس</w:t>
            </w:r>
          </w:p>
        </w:tc>
        <w:tc>
          <w:tcPr>
            <w:tcW w:w="2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C2535A6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color w:val="auto"/>
                <w:sz w:val="28"/>
                <w:szCs w:val="28"/>
                <w:lang w:bidi="fa-IR"/>
              </w:rPr>
            </w:pPr>
            <w:r w:rsidRPr="003D7912">
              <w:rPr>
                <w:rFonts w:cs="B Nazanin" w:hint="cs"/>
                <w:color w:val="auto"/>
                <w:sz w:val="28"/>
                <w:szCs w:val="28"/>
                <w:rtl/>
              </w:rPr>
              <w:t>مقیاس</w:t>
            </w:r>
          </w:p>
        </w:tc>
      </w:tr>
      <w:tr w:rsidR="003D7912" w:rsidRPr="003D7912" w14:paraId="3D71BECB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  <w:jc w:val="center"/>
        </w:trPr>
        <w:tc>
          <w:tcPr>
            <w:tcW w:w="2624" w:type="dxa"/>
            <w:vAlign w:val="center"/>
          </w:tcPr>
          <w:p w14:paraId="138009B8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1 تا 5</w:t>
            </w:r>
          </w:p>
        </w:tc>
        <w:tc>
          <w:tcPr>
            <w:tcW w:w="2446" w:type="dxa"/>
            <w:vAlign w:val="center"/>
          </w:tcPr>
          <w:p w14:paraId="3201899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/>
                <w:sz w:val="28"/>
                <w:szCs w:val="28"/>
                <w:rtl/>
              </w:rPr>
              <w:t>انصاف</w:t>
            </w:r>
          </w:p>
        </w:tc>
        <w:tc>
          <w:tcPr>
            <w:tcW w:w="2075" w:type="dxa"/>
            <w:vMerge w:val="restart"/>
            <w:vAlign w:val="center"/>
            <w:hideMark/>
          </w:tcPr>
          <w:p w14:paraId="65C7CF8A" w14:textId="7579B8C9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D7912">
              <w:rPr>
                <w:rFonts w:cs="B Nazanin" w:hint="cs"/>
                <w:b/>
                <w:bCs/>
                <w:sz w:val="28"/>
                <w:szCs w:val="28"/>
                <w:rtl/>
              </w:rPr>
              <w:t>کیفیت زندگی</w:t>
            </w:r>
          </w:p>
        </w:tc>
      </w:tr>
      <w:tr w:rsidR="003D7912" w:rsidRPr="003D7912" w14:paraId="7F923DC0" w14:textId="77777777" w:rsidTr="003D7912">
        <w:trPr>
          <w:trHeight w:val="139"/>
          <w:jc w:val="center"/>
        </w:trPr>
        <w:tc>
          <w:tcPr>
            <w:tcW w:w="2624" w:type="dxa"/>
            <w:vAlign w:val="center"/>
          </w:tcPr>
          <w:p w14:paraId="4FB14D88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6 تا 9</w:t>
            </w:r>
          </w:p>
        </w:tc>
        <w:tc>
          <w:tcPr>
            <w:tcW w:w="2446" w:type="dxa"/>
            <w:vAlign w:val="center"/>
          </w:tcPr>
          <w:p w14:paraId="5FF847CD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جهت گیری فردی</w:t>
            </w:r>
          </w:p>
        </w:tc>
        <w:tc>
          <w:tcPr>
            <w:tcW w:w="2075" w:type="dxa"/>
            <w:vMerge/>
            <w:vAlign w:val="center"/>
            <w:hideMark/>
          </w:tcPr>
          <w:p w14:paraId="12130ACE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3D7912" w:rsidRPr="003D7912" w14:paraId="56D61147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2624" w:type="dxa"/>
            <w:vAlign w:val="center"/>
          </w:tcPr>
          <w:p w14:paraId="2857E271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10 تا 13</w:t>
            </w:r>
          </w:p>
        </w:tc>
        <w:tc>
          <w:tcPr>
            <w:tcW w:w="2446" w:type="dxa"/>
            <w:vAlign w:val="center"/>
          </w:tcPr>
          <w:p w14:paraId="4E96CDE9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رهنمودهای اخلاقی</w:t>
            </w:r>
          </w:p>
        </w:tc>
        <w:tc>
          <w:tcPr>
            <w:tcW w:w="2075" w:type="dxa"/>
            <w:vMerge/>
            <w:vAlign w:val="center"/>
            <w:hideMark/>
          </w:tcPr>
          <w:p w14:paraId="0EE73482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3D7912" w:rsidRPr="003D7912" w14:paraId="5E955234" w14:textId="77777777" w:rsidTr="003D7912">
        <w:trPr>
          <w:trHeight w:val="287"/>
          <w:jc w:val="center"/>
        </w:trPr>
        <w:tc>
          <w:tcPr>
            <w:tcW w:w="2624" w:type="dxa"/>
            <w:vAlign w:val="center"/>
          </w:tcPr>
          <w:p w14:paraId="6D61B784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14 تا 19</w:t>
            </w:r>
          </w:p>
        </w:tc>
        <w:tc>
          <w:tcPr>
            <w:tcW w:w="2446" w:type="dxa"/>
            <w:vAlign w:val="center"/>
          </w:tcPr>
          <w:p w14:paraId="58CA4447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اشتراک قدرت</w:t>
            </w:r>
          </w:p>
        </w:tc>
        <w:tc>
          <w:tcPr>
            <w:tcW w:w="2075" w:type="dxa"/>
            <w:vMerge/>
            <w:vAlign w:val="center"/>
            <w:hideMark/>
          </w:tcPr>
          <w:p w14:paraId="3935C362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3D7912" w:rsidRPr="003D7912" w14:paraId="22619165" w14:textId="77777777" w:rsidTr="003D7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tcW w:w="2624" w:type="dxa"/>
            <w:vAlign w:val="center"/>
          </w:tcPr>
          <w:p w14:paraId="217F794C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20 تا 24</w:t>
            </w:r>
          </w:p>
        </w:tc>
        <w:tc>
          <w:tcPr>
            <w:tcW w:w="2446" w:type="dxa"/>
            <w:vAlign w:val="center"/>
          </w:tcPr>
          <w:p w14:paraId="325D1B5F" w14:textId="77777777" w:rsidR="003D7912" w:rsidRPr="003D7912" w:rsidRDefault="003D7912" w:rsidP="003D7912">
            <w:pPr>
              <w:bidi/>
              <w:spacing w:after="0" w:line="24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D7912">
              <w:rPr>
                <w:rFonts w:cs="B Nazanin" w:hint="cs"/>
                <w:sz w:val="28"/>
                <w:szCs w:val="28"/>
                <w:rtl/>
              </w:rPr>
              <w:t>شفافیت نقش</w:t>
            </w:r>
          </w:p>
        </w:tc>
        <w:tc>
          <w:tcPr>
            <w:tcW w:w="2075" w:type="dxa"/>
            <w:vMerge/>
            <w:vAlign w:val="center"/>
          </w:tcPr>
          <w:p w14:paraId="6555A9D7" w14:textId="77777777" w:rsidR="003D7912" w:rsidRPr="003D7912" w:rsidRDefault="003D7912" w:rsidP="003D7912">
            <w:pPr>
              <w:bidi/>
              <w:spacing w:after="0" w:line="240" w:lineRule="auto"/>
              <w:ind w:left="232"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14:paraId="12013CB2" w14:textId="77777777" w:rsidR="003D7912" w:rsidRDefault="003D7912" w:rsidP="003D7912">
      <w:pPr>
        <w:bidi/>
        <w:spacing w:after="0" w:line="240" w:lineRule="atLeast"/>
        <w:rPr>
          <w:rFonts w:cs="B Nazanin"/>
          <w:b/>
          <w:bCs/>
          <w:sz w:val="28"/>
          <w:szCs w:val="28"/>
          <w:rtl/>
          <w:lang w:eastAsia="zh-CN" w:bidi="fa-IR"/>
        </w:rPr>
      </w:pPr>
    </w:p>
    <w:p w14:paraId="460D303B" w14:textId="77777777" w:rsidR="003D7912" w:rsidRDefault="003D7912" w:rsidP="003D7912">
      <w:pPr>
        <w:bidi/>
        <w:spacing w:after="0" w:line="240" w:lineRule="atLeast"/>
        <w:rPr>
          <w:rFonts w:cs="B Nazanin"/>
          <w:b/>
          <w:bCs/>
          <w:sz w:val="28"/>
          <w:szCs w:val="28"/>
          <w:rtl/>
          <w:lang w:eastAsia="zh-CN" w:bidi="fa-IR"/>
        </w:rPr>
      </w:pPr>
    </w:p>
    <w:p w14:paraId="6376B449" w14:textId="3E3964C6" w:rsidR="003D7912" w:rsidRDefault="003D7912" w:rsidP="003D7912">
      <w:pPr>
        <w:bidi/>
        <w:spacing w:after="0" w:line="240" w:lineRule="atLeast"/>
        <w:rPr>
          <w:rFonts w:cs="B Nazanin"/>
          <w:b/>
          <w:bCs/>
          <w:sz w:val="28"/>
          <w:szCs w:val="28"/>
          <w:rtl/>
          <w:lang w:eastAsia="zh-CN" w:bidi="fa-IR"/>
        </w:rPr>
      </w:pPr>
    </w:p>
    <w:p w14:paraId="3ADBDB91" w14:textId="77777777" w:rsidR="00A113A9" w:rsidRDefault="00A113A9" w:rsidP="00A113A9">
      <w:pPr>
        <w:bidi/>
        <w:spacing w:after="0" w:line="240" w:lineRule="atLeast"/>
        <w:rPr>
          <w:rFonts w:cs="B Nazanin"/>
          <w:b/>
          <w:bCs/>
          <w:sz w:val="28"/>
          <w:szCs w:val="28"/>
          <w:rtl/>
          <w:lang w:eastAsia="zh-CN" w:bidi="fa-IR"/>
        </w:rPr>
      </w:pPr>
    </w:p>
    <w:p w14:paraId="50D19E49" w14:textId="2A4C074A" w:rsid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3D791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lastRenderedPageBreak/>
        <w:t>پایایی</w:t>
      </w:r>
      <w:r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 پرسشنامه:</w:t>
      </w:r>
    </w:p>
    <w:bookmarkEnd w:id="0"/>
    <w:bookmarkEnd w:id="1"/>
    <w:bookmarkEnd w:id="2"/>
    <w:p w14:paraId="5689C3E8" w14:textId="77777777" w:rsidR="003D7912" w:rsidRPr="003D7912" w:rsidRDefault="003D7912" w:rsidP="003D7912">
      <w:pPr>
        <w:bidi/>
        <w:spacing w:after="0" w:line="336" w:lineRule="auto"/>
        <w:ind w:left="6" w:right="113"/>
        <w:jc w:val="both"/>
        <w:rPr>
          <w:rFonts w:ascii="Times New Roman" w:eastAsia="SimSun" w:hAnsi="Times New Roman" w:cs="B Nazanin"/>
          <w:b/>
          <w:bCs/>
          <w:sz w:val="12"/>
          <w:szCs w:val="12"/>
          <w:rtl/>
          <w:lang w:eastAsia="zh-CN" w:bidi="fa-IR"/>
        </w:rPr>
      </w:pPr>
    </w:p>
    <w:p w14:paraId="14B235E8" w14:textId="7E2D72DE" w:rsidR="003D7912" w:rsidRDefault="003D7912" w:rsidP="003D7912">
      <w:pPr>
        <w:bidi/>
        <w:spacing w:after="0"/>
        <w:ind w:left="6" w:right="113"/>
        <w:jc w:val="both"/>
        <w:rPr>
          <w:rFonts w:cs="B Nazanin"/>
          <w:i/>
          <w:sz w:val="28"/>
          <w:szCs w:val="28"/>
          <w:rtl/>
          <w:lang w:bidi="fa-IR"/>
        </w:rPr>
      </w:pPr>
      <w:r w:rsidRPr="003D7912">
        <w:rPr>
          <w:rFonts w:cs="B Nazanin" w:hint="cs"/>
          <w:i/>
          <w:sz w:val="28"/>
          <w:szCs w:val="28"/>
          <w:rtl/>
        </w:rPr>
        <w:t xml:space="preserve">پایایی پرسشنامه در پژوهش کارلشون و همکاران (2011)، 85/0 به دست آمد که مبین </w:t>
      </w:r>
      <w:r w:rsidRPr="003D7912">
        <w:rPr>
          <w:rFonts w:cs="B Nazanin" w:hint="cs"/>
          <w:i/>
          <w:sz w:val="28"/>
          <w:szCs w:val="28"/>
          <w:rtl/>
          <w:lang w:bidi="fa-IR"/>
        </w:rPr>
        <w:t xml:space="preserve">مطلوب بودن پایایی پرسشنامه می </w:t>
      </w:r>
      <w:r w:rsidRPr="003D7912">
        <w:rPr>
          <w:rFonts w:cs="B Nazanin" w:hint="cs"/>
          <w:sz w:val="28"/>
          <w:szCs w:val="28"/>
          <w:rtl/>
          <w:lang w:bidi="fa-IR"/>
        </w:rPr>
        <w:t>باشد</w:t>
      </w:r>
      <w:r w:rsidRPr="003D7912">
        <w:rPr>
          <w:rFonts w:cs="B Nazanin" w:hint="cs"/>
          <w:i/>
          <w:sz w:val="28"/>
          <w:szCs w:val="28"/>
          <w:rtl/>
          <w:lang w:bidi="fa-IR"/>
        </w:rPr>
        <w:t xml:space="preserve">. </w:t>
      </w:r>
    </w:p>
    <w:p w14:paraId="309CBBD1" w14:textId="77777777" w:rsidR="003D7912" w:rsidRPr="003D7912" w:rsidRDefault="003D7912" w:rsidP="003D7912">
      <w:pPr>
        <w:bidi/>
        <w:spacing w:after="0" w:line="336" w:lineRule="auto"/>
        <w:ind w:left="6" w:right="113"/>
        <w:jc w:val="both"/>
        <w:rPr>
          <w:rFonts w:cs="B Nazanin"/>
          <w:i/>
          <w:sz w:val="28"/>
          <w:szCs w:val="28"/>
          <w:rtl/>
          <w:lang w:bidi="fa-IR"/>
        </w:rPr>
      </w:pPr>
    </w:p>
    <w:p w14:paraId="13CAC187" w14:textId="07DDFC7F" w:rsid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3D791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6A2C571F" w14:textId="77777777" w:rsidR="003D7912" w:rsidRP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lang w:eastAsia="zh-CN" w:bidi="fa-IR"/>
        </w:rPr>
      </w:pPr>
    </w:p>
    <w:p w14:paraId="646F0D04" w14:textId="10C82AF4" w:rsidR="003D7912" w:rsidRPr="003D7912" w:rsidRDefault="003D7912" w:rsidP="003D7912">
      <w:pPr>
        <w:bidi/>
        <w:spacing w:after="0"/>
        <w:ind w:left="6" w:right="113"/>
        <w:jc w:val="both"/>
        <w:rPr>
          <w:rFonts w:cs="B Nazanin" w:hint="cs"/>
          <w:sz w:val="28"/>
          <w:szCs w:val="28"/>
          <w:rtl/>
          <w:lang w:bidi="fa-IR"/>
        </w:rPr>
      </w:pPr>
      <w:r w:rsidRPr="003D7912">
        <w:rPr>
          <w:rFonts w:cs="B Nazanin" w:hint="cs"/>
          <w:b/>
          <w:bCs/>
          <w:sz w:val="28"/>
          <w:szCs w:val="28"/>
          <w:rtl/>
          <w:lang w:bidi="fa-IR"/>
        </w:rPr>
        <w:t>رهبری اخلاقی</w:t>
      </w:r>
      <w:r w:rsidRPr="003D7912">
        <w:rPr>
          <w:rFonts w:cs="B Nazanin" w:hint="cs"/>
          <w:sz w:val="28"/>
          <w:szCs w:val="28"/>
          <w:u w:val="single"/>
          <w:rtl/>
          <w:lang w:bidi="fa-IR"/>
        </w:rPr>
        <w:t>:</w:t>
      </w:r>
      <w:r w:rsidRPr="003D7912">
        <w:rPr>
          <w:rFonts w:cs="B Nazanin" w:hint="cs"/>
          <w:sz w:val="28"/>
          <w:szCs w:val="28"/>
          <w:rtl/>
          <w:lang w:bidi="fa-IR"/>
        </w:rPr>
        <w:t xml:space="preserve"> رهبری اخلاقی به صورت نمایش رفتار مناسب هنجاری از طریق اعمال فردی و ارتباطات بین فردی و ترویج چنین رفتاری به پیروان از طریق ارتباطات دوسویه، تقویت و تصمیم</w:t>
      </w:r>
      <w:r w:rsidRPr="003D7912">
        <w:rPr>
          <w:rFonts w:cs="B Nazanin"/>
          <w:sz w:val="28"/>
          <w:szCs w:val="28"/>
          <w:rtl/>
          <w:lang w:bidi="fa-IR"/>
        </w:rPr>
        <w:softHyphen/>
      </w:r>
      <w:r w:rsidRPr="003D7912">
        <w:rPr>
          <w:rFonts w:cs="B Nazanin" w:hint="cs"/>
          <w:sz w:val="28"/>
          <w:szCs w:val="28"/>
          <w:rtl/>
          <w:lang w:bidi="fa-IR"/>
        </w:rPr>
        <w:t xml:space="preserve">گیری تعریف شده است (والومبا و همکاران، 2010، ص 1). </w:t>
      </w:r>
    </w:p>
    <w:p w14:paraId="13533C68" w14:textId="77777777" w:rsidR="003D7912" w:rsidRPr="003D7912" w:rsidRDefault="003D7912" w:rsidP="003D7912">
      <w:pPr>
        <w:bidi/>
        <w:spacing w:after="0" w:line="336" w:lineRule="auto"/>
        <w:ind w:left="6" w:right="113" w:firstLine="454"/>
        <w:jc w:val="both"/>
        <w:rPr>
          <w:rFonts w:cs="B Nazanin"/>
          <w:sz w:val="28"/>
          <w:szCs w:val="28"/>
          <w:lang w:bidi="fa-IR"/>
        </w:rPr>
      </w:pPr>
    </w:p>
    <w:p w14:paraId="7B410F1C" w14:textId="4CE0FB5C" w:rsid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3D791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عملیاتی: </w:t>
      </w:r>
    </w:p>
    <w:p w14:paraId="6E17DB66" w14:textId="77777777" w:rsidR="003D7912" w:rsidRP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18"/>
          <w:szCs w:val="18"/>
          <w:lang w:eastAsia="zh-CN" w:bidi="fa-IR"/>
        </w:rPr>
      </w:pPr>
    </w:p>
    <w:p w14:paraId="47915D0D" w14:textId="77777777" w:rsidR="003D7912" w:rsidRPr="003D7912" w:rsidRDefault="003D7912" w:rsidP="003D7912">
      <w:pPr>
        <w:bidi/>
        <w:spacing w:after="0"/>
        <w:ind w:left="6" w:right="113"/>
        <w:jc w:val="both"/>
        <w:rPr>
          <w:rFonts w:cs="B Nazanin"/>
          <w:sz w:val="28"/>
          <w:szCs w:val="28"/>
        </w:rPr>
      </w:pPr>
      <w:r w:rsidRPr="003D7912">
        <w:rPr>
          <w:rFonts w:cs="B Nazanin" w:hint="cs"/>
          <w:b/>
          <w:bCs/>
          <w:sz w:val="28"/>
          <w:szCs w:val="28"/>
          <w:rtl/>
          <w:lang w:bidi="fa-IR"/>
        </w:rPr>
        <w:t>رهبری اخلاقی</w:t>
      </w:r>
      <w:r w:rsidRPr="003D7912">
        <w:rPr>
          <w:rFonts w:cs="B Nazanin" w:hint="cs"/>
          <w:sz w:val="28"/>
          <w:szCs w:val="28"/>
          <w:rtl/>
          <w:lang w:bidi="fa-IR"/>
        </w:rPr>
        <w:t xml:space="preserve">: منظور از رهبری اخلاقی نمرات حاصل از گویه های </w:t>
      </w:r>
      <w:r w:rsidRPr="003D7912">
        <w:rPr>
          <w:rFonts w:cs="B Nazanin" w:hint="cs"/>
          <w:sz w:val="28"/>
          <w:szCs w:val="28"/>
          <w:rtl/>
        </w:rPr>
        <w:t>پرسشنامه کارلشون و همکاران (2011) می باشد که شامل ابعاد (ا</w:t>
      </w:r>
      <w:r w:rsidRPr="003D7912">
        <w:rPr>
          <w:rFonts w:cs="B Nazanin"/>
          <w:sz w:val="28"/>
          <w:szCs w:val="28"/>
          <w:rtl/>
        </w:rPr>
        <w:t>نصاف، رهنمودها</w:t>
      </w:r>
      <w:r w:rsidRPr="003D7912">
        <w:rPr>
          <w:rFonts w:cs="B Nazanin" w:hint="cs"/>
          <w:sz w:val="28"/>
          <w:szCs w:val="28"/>
          <w:rtl/>
        </w:rPr>
        <w:t>ی</w:t>
      </w:r>
      <w:r w:rsidRPr="003D7912">
        <w:rPr>
          <w:rFonts w:cs="B Nazanin"/>
          <w:sz w:val="28"/>
          <w:szCs w:val="28"/>
          <w:rtl/>
        </w:rPr>
        <w:t xml:space="preserve"> اخلاق</w:t>
      </w:r>
      <w:r w:rsidRPr="003D7912">
        <w:rPr>
          <w:rFonts w:cs="B Nazanin" w:hint="cs"/>
          <w:sz w:val="28"/>
          <w:szCs w:val="28"/>
          <w:rtl/>
        </w:rPr>
        <w:t>ی،</w:t>
      </w:r>
      <w:r w:rsidRPr="003D7912">
        <w:rPr>
          <w:rFonts w:cs="B Nazanin"/>
          <w:sz w:val="28"/>
          <w:szCs w:val="28"/>
          <w:rtl/>
        </w:rPr>
        <w:t xml:space="preserve"> </w:t>
      </w:r>
      <w:r w:rsidRPr="003D7912">
        <w:rPr>
          <w:rFonts w:cs="B Nazanin" w:hint="cs"/>
          <w:sz w:val="28"/>
          <w:szCs w:val="28"/>
          <w:rtl/>
        </w:rPr>
        <w:t>جهت گیری فردی</w:t>
      </w:r>
      <w:r w:rsidRPr="003D7912">
        <w:rPr>
          <w:rFonts w:cs="B Nazanin"/>
          <w:sz w:val="28"/>
          <w:szCs w:val="28"/>
          <w:rtl/>
        </w:rPr>
        <w:t xml:space="preserve">، </w:t>
      </w:r>
      <w:r w:rsidRPr="003D7912">
        <w:rPr>
          <w:rFonts w:cs="B Nazanin" w:hint="cs"/>
          <w:sz w:val="28"/>
          <w:szCs w:val="28"/>
          <w:rtl/>
        </w:rPr>
        <w:t>اشتراک</w:t>
      </w:r>
      <w:r w:rsidRPr="003D7912">
        <w:rPr>
          <w:rFonts w:cs="B Nazanin"/>
          <w:sz w:val="28"/>
          <w:szCs w:val="28"/>
          <w:rtl/>
        </w:rPr>
        <w:t xml:space="preserve"> قدرت، </w:t>
      </w:r>
      <w:r w:rsidRPr="003D7912">
        <w:rPr>
          <w:rFonts w:cs="B Nazanin" w:hint="cs"/>
          <w:sz w:val="28"/>
          <w:szCs w:val="28"/>
          <w:rtl/>
        </w:rPr>
        <w:t xml:space="preserve">شفافیت نقش) می باشد.  </w:t>
      </w:r>
    </w:p>
    <w:p w14:paraId="2EAB8E38" w14:textId="1F832923" w:rsidR="003D7912" w:rsidRDefault="003D7912" w:rsidP="003D7912">
      <w:pPr>
        <w:bidi/>
        <w:spacing w:after="0" w:line="336" w:lineRule="auto"/>
        <w:ind w:left="6" w:right="113" w:firstLine="454"/>
        <w:jc w:val="both"/>
        <w:rPr>
          <w:rFonts w:cs="B Nazanin"/>
          <w:sz w:val="28"/>
          <w:szCs w:val="28"/>
          <w:rtl/>
          <w:lang w:bidi="fa-IR"/>
        </w:rPr>
      </w:pPr>
    </w:p>
    <w:p w14:paraId="05CDE6EE" w14:textId="77777777" w:rsidR="00A113A9" w:rsidRPr="003D7912" w:rsidRDefault="00A113A9" w:rsidP="00A113A9">
      <w:pPr>
        <w:bidi/>
        <w:spacing w:after="0" w:line="336" w:lineRule="auto"/>
        <w:ind w:left="6" w:right="113" w:firstLine="454"/>
        <w:jc w:val="both"/>
        <w:rPr>
          <w:rFonts w:cs="B Nazanin" w:hint="cs"/>
          <w:sz w:val="28"/>
          <w:szCs w:val="28"/>
          <w:rtl/>
          <w:lang w:bidi="fa-IR"/>
        </w:rPr>
      </w:pPr>
    </w:p>
    <w:p w14:paraId="067BD3AA" w14:textId="5EDB333C" w:rsidR="003D7912" w:rsidRDefault="003D7912" w:rsidP="003D791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منابع</w:t>
      </w:r>
      <w:r w:rsidRPr="003D791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1A498035" w14:textId="77777777" w:rsidR="003D7912" w:rsidRPr="003D7912" w:rsidRDefault="003D7912" w:rsidP="003D7912">
      <w:pPr>
        <w:bidi/>
        <w:spacing w:after="0" w:line="240" w:lineRule="atLeast"/>
        <w:rPr>
          <w:rFonts w:cs="B Nazanin"/>
          <w:sz w:val="20"/>
          <w:szCs w:val="20"/>
        </w:rPr>
      </w:pPr>
    </w:p>
    <w:p w14:paraId="5773C1A6" w14:textId="6A2480DE" w:rsidR="003D7912" w:rsidRDefault="003D7912" w:rsidP="003D7912">
      <w:pPr>
        <w:autoSpaceDE w:val="0"/>
        <w:autoSpaceDN w:val="0"/>
        <w:adjustRightInd w:val="0"/>
        <w:spacing w:after="0"/>
        <w:ind w:left="-11"/>
        <w:rPr>
          <w:rFonts w:ascii="B Nazanin B Nazanin" w:hAnsi="B Nazanin B Nazanin" w:cs="B Nazanin"/>
          <w:sz w:val="28"/>
          <w:szCs w:val="28"/>
          <w:rtl/>
        </w:rPr>
      </w:pPr>
      <w:r w:rsidRPr="003D7912">
        <w:rPr>
          <w:rFonts w:ascii="B Nazanin B Nazanin" w:hAnsi="B Nazanin B Nazanin" w:cs="B Nazanin"/>
          <w:sz w:val="28"/>
          <w:szCs w:val="28"/>
        </w:rPr>
        <w:t xml:space="preserve">Walumbwa, F.O., Wang, P., Wang, H., </w:t>
      </w:r>
      <w:proofErr w:type="spellStart"/>
      <w:r w:rsidRPr="003D7912">
        <w:rPr>
          <w:rFonts w:ascii="B Nazanin B Nazanin" w:hAnsi="B Nazanin B Nazanin" w:cs="B Nazanin"/>
          <w:sz w:val="28"/>
          <w:szCs w:val="28"/>
        </w:rPr>
        <w:t>Schaubroeck</w:t>
      </w:r>
      <w:proofErr w:type="spellEnd"/>
      <w:r w:rsidRPr="003D7912">
        <w:rPr>
          <w:rFonts w:ascii="B Nazanin B Nazanin" w:hAnsi="B Nazanin B Nazanin" w:cs="B Nazanin"/>
          <w:sz w:val="28"/>
          <w:szCs w:val="28"/>
        </w:rPr>
        <w:t>, J., Avolio, B.J. (2010); Psychological</w:t>
      </w:r>
      <w:r w:rsidRPr="003D7912">
        <w:rPr>
          <w:rFonts w:ascii="B Nazanin B Nazanin" w:hAnsi="B Nazanin B Nazanin" w:cs="B Nazanin"/>
          <w:sz w:val="28"/>
          <w:szCs w:val="28"/>
          <w:rtl/>
          <w:lang w:bidi="fa-IR"/>
        </w:rPr>
        <w:t xml:space="preserve"> </w:t>
      </w:r>
      <w:r w:rsidRPr="003D7912">
        <w:rPr>
          <w:rFonts w:ascii="B Nazanin B Nazanin" w:hAnsi="B Nazanin B Nazanin" w:cs="B Nazanin"/>
          <w:sz w:val="28"/>
          <w:szCs w:val="28"/>
        </w:rPr>
        <w:t>Processes Linking Authentic Leadership to Follower Behaviors, The Leadership Quarterly,</w:t>
      </w:r>
      <w:r w:rsidRPr="003D7912">
        <w:rPr>
          <w:rFonts w:ascii="B Nazanin B Nazanin" w:hAnsi="B Nazanin B Nazanin" w:cs="B Nazanin"/>
          <w:sz w:val="28"/>
          <w:szCs w:val="28"/>
          <w:rtl/>
          <w:lang w:bidi="fa-IR"/>
        </w:rPr>
        <w:t xml:space="preserve"> </w:t>
      </w:r>
      <w:r w:rsidRPr="003D7912">
        <w:rPr>
          <w:rFonts w:ascii="B Nazanin B Nazanin" w:hAnsi="B Nazanin B Nazanin" w:cs="B Nazanin"/>
          <w:sz w:val="28"/>
          <w:szCs w:val="28"/>
        </w:rPr>
        <w:t>21(5):901-914.</w:t>
      </w:r>
    </w:p>
    <w:p w14:paraId="1570C7A0" w14:textId="77777777" w:rsidR="003D7912" w:rsidRPr="003D7912" w:rsidRDefault="003D7912" w:rsidP="003D7912">
      <w:pPr>
        <w:autoSpaceDE w:val="0"/>
        <w:autoSpaceDN w:val="0"/>
        <w:adjustRightInd w:val="0"/>
        <w:spacing w:after="0"/>
        <w:ind w:left="-11"/>
        <w:rPr>
          <w:rFonts w:ascii="B Nazanin B Nazanin" w:hAnsi="B Nazanin B Nazanin" w:cs="B Nazanin"/>
          <w:sz w:val="16"/>
          <w:szCs w:val="14"/>
          <w:rtl/>
          <w:lang w:bidi="fa-IR"/>
        </w:rPr>
      </w:pPr>
    </w:p>
    <w:p w14:paraId="0ED8F38B" w14:textId="77777777" w:rsidR="003D7912" w:rsidRPr="003D7912" w:rsidRDefault="003D7912" w:rsidP="003D7912">
      <w:pPr>
        <w:autoSpaceDE w:val="0"/>
        <w:autoSpaceDN w:val="0"/>
        <w:adjustRightInd w:val="0"/>
        <w:spacing w:after="0"/>
        <w:ind w:left="-11"/>
        <w:rPr>
          <w:rFonts w:ascii="B Nazanin B Nazanin" w:eastAsia="SimSun" w:hAnsi="B Nazanin B Nazanin" w:cs="B Nazanin"/>
          <w:sz w:val="28"/>
          <w:szCs w:val="28"/>
          <w:rtl/>
          <w:lang w:eastAsia="zh-CN"/>
        </w:rPr>
      </w:pPr>
      <w:proofErr w:type="spellStart"/>
      <w:r w:rsidRPr="003D7912">
        <w:rPr>
          <w:rFonts w:ascii="B Nazanin B Nazanin" w:hAnsi="B Nazanin B Nazanin" w:cs="B Nazanin"/>
          <w:sz w:val="28"/>
          <w:szCs w:val="28"/>
        </w:rPr>
        <w:t>Kalshoven</w:t>
      </w:r>
      <w:proofErr w:type="spellEnd"/>
      <w:r w:rsidRPr="003D7912">
        <w:rPr>
          <w:rFonts w:ascii="B Nazanin B Nazanin" w:hAnsi="B Nazanin B Nazanin" w:cs="B Nazanin"/>
          <w:sz w:val="28"/>
          <w:szCs w:val="28"/>
        </w:rPr>
        <w:t xml:space="preserve">, K. (2010). Ethical leadership: through the eyes of </w:t>
      </w:r>
      <w:proofErr w:type="gramStart"/>
      <w:r w:rsidRPr="003D7912">
        <w:rPr>
          <w:rFonts w:ascii="B Nazanin B Nazanin" w:hAnsi="B Nazanin B Nazanin" w:cs="B Nazanin"/>
          <w:sz w:val="28"/>
          <w:szCs w:val="28"/>
        </w:rPr>
        <w:t>employees(</w:t>
      </w:r>
      <w:proofErr w:type="gramEnd"/>
      <w:r w:rsidRPr="003D7912">
        <w:rPr>
          <w:rFonts w:ascii="B Nazanin B Nazanin" w:hAnsi="B Nazanin B Nazanin" w:cs="B Nazanin"/>
          <w:sz w:val="28"/>
          <w:szCs w:val="28"/>
        </w:rPr>
        <w:t>Vol. 49, pp. 1395-1415).</w:t>
      </w:r>
    </w:p>
    <w:p w14:paraId="3403E71A" w14:textId="77777777" w:rsidR="003D7912" w:rsidRPr="003D7912" w:rsidRDefault="003D7912" w:rsidP="003D7912">
      <w:pPr>
        <w:rPr>
          <w:rFonts w:cs="B Nazanin"/>
          <w:sz w:val="28"/>
          <w:szCs w:val="28"/>
        </w:rPr>
      </w:pPr>
    </w:p>
    <w:p w14:paraId="4339EB5F" w14:textId="77777777" w:rsidR="003D7912" w:rsidRPr="003D7912" w:rsidRDefault="003D7912">
      <w:pPr>
        <w:rPr>
          <w:rFonts w:cs="B Nazanin"/>
          <w:sz w:val="28"/>
          <w:szCs w:val="28"/>
        </w:rPr>
      </w:pPr>
    </w:p>
    <w:sectPr w:rsidR="003D7912" w:rsidRPr="003D7912" w:rsidSect="003D7912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70E7" w14:textId="77777777" w:rsidR="005C15BC" w:rsidRDefault="005C15BC" w:rsidP="003D7912">
      <w:pPr>
        <w:spacing w:after="0" w:line="240" w:lineRule="auto"/>
      </w:pPr>
      <w:r>
        <w:separator/>
      </w:r>
    </w:p>
  </w:endnote>
  <w:endnote w:type="continuationSeparator" w:id="0">
    <w:p w14:paraId="3AE2E8D0" w14:textId="77777777" w:rsidR="005C15BC" w:rsidRDefault="005C15BC" w:rsidP="003D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FA231" w14:textId="77777777" w:rsidR="005C15BC" w:rsidRDefault="005C15BC" w:rsidP="003D7912">
      <w:pPr>
        <w:spacing w:after="0" w:line="240" w:lineRule="auto"/>
      </w:pPr>
      <w:r>
        <w:separator/>
      </w:r>
    </w:p>
  </w:footnote>
  <w:footnote w:type="continuationSeparator" w:id="0">
    <w:p w14:paraId="457BF587" w14:textId="77777777" w:rsidR="005C15BC" w:rsidRDefault="005C15BC" w:rsidP="003D7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08"/>
    <w:rsid w:val="003D7912"/>
    <w:rsid w:val="005C15BC"/>
    <w:rsid w:val="00992FE0"/>
    <w:rsid w:val="00A113A9"/>
    <w:rsid w:val="00AC3F7A"/>
    <w:rsid w:val="00D5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144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91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متن زيرنويس"/>
    <w:basedOn w:val="Normal"/>
    <w:link w:val="FootnoteTextChar"/>
    <w:uiPriority w:val="99"/>
    <w:qFormat/>
    <w:rsid w:val="003D7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متن زيرنويس Char"/>
    <w:basedOn w:val="DefaultParagraphFont"/>
    <w:link w:val="FootnoteText"/>
    <w:uiPriority w:val="99"/>
    <w:rsid w:val="003D791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شماره زيرنويس,پاورقی"/>
    <w:rsid w:val="003D7912"/>
    <w:rPr>
      <w:vertAlign w:val="superscript"/>
    </w:rPr>
  </w:style>
  <w:style w:type="table" w:styleId="GridTable4-Accent3">
    <w:name w:val="Grid Table 4 Accent 3"/>
    <w:basedOn w:val="TableNormal"/>
    <w:uiPriority w:val="49"/>
    <w:rsid w:val="003D791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92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FE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92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FE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2022-10-02T09:06:00Z</dcterms:created>
  <dcterms:modified xsi:type="dcterms:W3CDTF">2022-10-02T09:06:00Z</dcterms:modified>
</cp:coreProperties>
</file>