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E8C" w:rsidRDefault="00C16E8C" w:rsidP="00C16E8C">
      <w:pPr>
        <w:spacing w:line="360" w:lineRule="auto"/>
        <w:jc w:val="center"/>
        <w:rPr>
          <w:rFonts w:ascii="Arial Rounded MT Bold" w:eastAsia="Times New Roman" w:hAnsi="Arial Rounded MT Bold" w:cs="B Titr"/>
          <w:b/>
          <w:bCs/>
          <w:sz w:val="32"/>
          <w:szCs w:val="32"/>
          <w:rtl/>
          <w:lang w:bidi="ar-SA"/>
        </w:rPr>
      </w:pPr>
      <w:r w:rsidRPr="00C16E8C">
        <w:rPr>
          <w:rFonts w:ascii="Arial Rounded MT Bold" w:eastAsia="Times New Roman" w:hAnsi="Arial Rounded MT Bold" w:cs="B Titr"/>
          <w:b/>
          <w:bCs/>
          <w:sz w:val="32"/>
          <w:szCs w:val="32"/>
          <w:rtl/>
          <w:lang w:bidi="ar-SA"/>
        </w:rPr>
        <w:t xml:space="preserve">پرسشنامه </w:t>
      </w:r>
      <w:r w:rsidRPr="00C16E8C">
        <w:rPr>
          <w:rFonts w:ascii="Arial Rounded MT Bold" w:eastAsia="Times New Roman" w:hAnsi="Arial Rounded MT Bold" w:cs="B Titr" w:hint="cs"/>
          <w:b/>
          <w:bCs/>
          <w:sz w:val="32"/>
          <w:szCs w:val="32"/>
          <w:rtl/>
          <w:lang w:bidi="ar-SA"/>
        </w:rPr>
        <w:t xml:space="preserve">حساسیت اخلاقی در تصمیم گیری </w:t>
      </w:r>
    </w:p>
    <w:p w:rsidR="00C16E8C" w:rsidRPr="00C16E8C" w:rsidRDefault="00C16E8C" w:rsidP="00C16E8C">
      <w:pPr>
        <w:spacing w:line="360" w:lineRule="auto"/>
        <w:jc w:val="center"/>
        <w:rPr>
          <w:rFonts w:ascii="Arial Rounded MT Bold" w:eastAsia="Times New Roman" w:hAnsi="Arial Rounded MT Bold" w:cs="B Titr"/>
          <w:b/>
          <w:bCs/>
          <w:sz w:val="2"/>
          <w:szCs w:val="2"/>
          <w:rtl/>
          <w:lang w:bidi="ar-SA"/>
        </w:rPr>
      </w:pPr>
    </w:p>
    <w:p w:rsidR="00C16E8C" w:rsidRPr="00C16E8C" w:rsidRDefault="00C16E8C" w:rsidP="00C16E8C">
      <w:pPr>
        <w:widowControl w:val="0"/>
        <w:spacing w:after="0"/>
        <w:jc w:val="both"/>
        <w:rPr>
          <w:rFonts w:ascii="Times New Roman" w:hAnsi="Times New Roman" w:cs="B Nazanin"/>
          <w:sz w:val="28"/>
          <w:szCs w:val="28"/>
          <w:rtl/>
          <w:lang w:bidi="ar-SA"/>
        </w:rPr>
      </w:pPr>
      <w:r w:rsidRPr="00C16E8C">
        <w:rPr>
          <w:rFonts w:ascii="Times New Roman" w:hAnsi="Times New Roman" w:cs="B Nazanin" w:hint="cs"/>
          <w:sz w:val="28"/>
          <w:szCs w:val="28"/>
          <w:rtl/>
          <w:lang w:bidi="ar-SA"/>
        </w:rPr>
        <w:t xml:space="preserve">این پرسشنامه توسط کیم لاتزن در سال 1993 جهت سنجش حساسیت اخلاقی در تصمیم گیری ساخته شده است و دارای 30 سوال می باشد. </w:t>
      </w:r>
    </w:p>
    <w:p w:rsidR="00C16E8C" w:rsidRDefault="00C16E8C" w:rsidP="00C16E8C">
      <w:pPr>
        <w:jc w:val="both"/>
        <w:rPr>
          <w:rFonts w:cs="B Nazanin"/>
          <w:b/>
          <w:bCs/>
          <w:sz w:val="28"/>
          <w:szCs w:val="28"/>
          <w:rtl/>
        </w:rPr>
      </w:pPr>
      <w:r w:rsidRPr="00C16E8C">
        <w:rPr>
          <w:rFonts w:ascii="Times New Roman" w:hAnsi="Times New Roman" w:cs="B Nazanin" w:hint="cs"/>
          <w:sz w:val="28"/>
          <w:szCs w:val="28"/>
          <w:rtl/>
          <w:lang w:bidi="ar-SA"/>
        </w:rPr>
        <w:t>پرسش</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نامه حساسیت اخلاقی در تصمیم</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گیری در کشورهای آمریکا توسط لوین و کامری، در ترکیه توسط اروزی و در کره توسط هان بکار برده شده است. شیوه نمره گذاری آن به این صورت است که به روش لیکرت با هفت درجه از کاملاً موافق تا کاملاً مخالف درنظر گرفته می شود. یعنی فردی که در پاسخ خود پاسخ کاملاً موافق را انتخاب کرده است نمره "هفت" واگر گزینه کاملا مخالف را انتخاب کند نمره "یک" به وی تعلق می</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گیرد. لازم به توضیح است که نمره کلی شرکت کنندگان بین حداقل نمره "30" و حداکثر نمره "210" می</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باشد و همچنین باید گفته شود سؤالات 8، 11و 28 بصورت معکوس نمره</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دهی می</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شوند.</w:t>
      </w:r>
      <w:r w:rsidRPr="00C16E8C">
        <w:rPr>
          <w:rFonts w:cs="B Nazanin" w:hint="cs"/>
          <w:b/>
          <w:bCs/>
          <w:sz w:val="28"/>
          <w:szCs w:val="28"/>
          <w:rtl/>
        </w:rPr>
        <w:t xml:space="preserve"> </w:t>
      </w:r>
    </w:p>
    <w:p w:rsidR="00C16E8C" w:rsidRPr="00C16E8C" w:rsidRDefault="00C16E8C" w:rsidP="00C16E8C">
      <w:pPr>
        <w:jc w:val="both"/>
        <w:rPr>
          <w:rFonts w:cs="B Nazanin" w:hint="cs"/>
          <w:b/>
          <w:bCs/>
          <w:sz w:val="28"/>
          <w:szCs w:val="28"/>
          <w:rtl/>
        </w:rPr>
      </w:pPr>
    </w:p>
    <w:tbl>
      <w:tblPr>
        <w:tblStyle w:val="GridTable4-Accent3"/>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20" w:firstRow="1" w:lastRow="0" w:firstColumn="0" w:lastColumn="1" w:noHBand="0" w:noVBand="1"/>
      </w:tblPr>
      <w:tblGrid>
        <w:gridCol w:w="569"/>
        <w:gridCol w:w="478"/>
        <w:gridCol w:w="478"/>
        <w:gridCol w:w="478"/>
        <w:gridCol w:w="478"/>
        <w:gridCol w:w="478"/>
        <w:gridCol w:w="546"/>
        <w:gridCol w:w="5940"/>
        <w:gridCol w:w="498"/>
      </w:tblGrid>
      <w:tr w:rsidR="002224E3" w:rsidRPr="00C16E8C" w:rsidTr="002224E3">
        <w:trPr>
          <w:cnfStyle w:val="100000000000" w:firstRow="1" w:lastRow="0" w:firstColumn="0" w:lastColumn="0" w:oddVBand="0" w:evenVBand="0" w:oddHBand="0" w:evenHBand="0" w:firstRowFirstColumn="0" w:firstRowLastColumn="0" w:lastRowFirstColumn="0" w:lastRowLastColumn="0"/>
          <w:trHeight w:val="1250"/>
          <w:jc w:val="center"/>
        </w:trPr>
        <w:tc>
          <w:tcPr>
            <w:tcW w:w="569" w:type="dxa"/>
            <w:tcBorders>
              <w:top w:val="single" w:sz="4" w:space="0" w:color="auto"/>
              <w:left w:val="single" w:sz="4" w:space="0" w:color="auto"/>
              <w:bottom w:val="single" w:sz="4" w:space="0" w:color="auto"/>
              <w:right w:val="single" w:sz="4" w:space="0" w:color="auto"/>
            </w:tcBorders>
            <w:textDirection w:val="btLr"/>
            <w:hideMark/>
          </w:tcPr>
          <w:p w:rsidR="00C16E8C" w:rsidRPr="002224E3" w:rsidRDefault="00C16E8C" w:rsidP="00C16E8C">
            <w:pPr>
              <w:spacing w:line="240" w:lineRule="auto"/>
              <w:ind w:left="113" w:right="113"/>
              <w:rPr>
                <w:rFonts w:eastAsia="Times New Roman" w:cs="B Nazanin"/>
                <w:color w:val="auto"/>
                <w:sz w:val="24"/>
                <w:szCs w:val="24"/>
              </w:rPr>
            </w:pPr>
            <w:r w:rsidRPr="002224E3">
              <w:rPr>
                <w:rFonts w:eastAsia="Times New Roman" w:cs="B Nazanin" w:hint="cs"/>
                <w:color w:val="auto"/>
                <w:sz w:val="24"/>
                <w:szCs w:val="24"/>
                <w:rtl/>
              </w:rPr>
              <w:t xml:space="preserve">کاملامخالف      </w:t>
            </w:r>
          </w:p>
        </w:tc>
        <w:tc>
          <w:tcPr>
            <w:tcW w:w="478" w:type="dxa"/>
            <w:tcBorders>
              <w:top w:val="single" w:sz="4" w:space="0" w:color="auto"/>
              <w:left w:val="single" w:sz="4" w:space="0" w:color="auto"/>
              <w:bottom w:val="single" w:sz="4" w:space="0" w:color="auto"/>
              <w:right w:val="single" w:sz="4" w:space="0" w:color="auto"/>
            </w:tcBorders>
            <w:textDirection w:val="btLr"/>
          </w:tcPr>
          <w:p w:rsidR="00C16E8C" w:rsidRPr="002224E3" w:rsidRDefault="00C16E8C" w:rsidP="00C16E8C">
            <w:pPr>
              <w:spacing w:line="240" w:lineRule="auto"/>
              <w:ind w:left="113" w:right="113"/>
              <w:rPr>
                <w:rFonts w:eastAsia="Times New Roman" w:cs="B Nazanin"/>
                <w:b w:val="0"/>
                <w:bCs w:val="0"/>
                <w:color w:val="auto"/>
                <w:sz w:val="24"/>
                <w:szCs w:val="24"/>
              </w:rPr>
            </w:pPr>
            <w:r w:rsidRPr="002224E3">
              <w:rPr>
                <w:rFonts w:eastAsia="Times New Roman" w:cs="B Nazanin" w:hint="cs"/>
                <w:color w:val="auto"/>
                <w:sz w:val="24"/>
                <w:szCs w:val="24"/>
                <w:rtl/>
              </w:rPr>
              <w:t xml:space="preserve"> </w:t>
            </w:r>
          </w:p>
        </w:tc>
        <w:tc>
          <w:tcPr>
            <w:tcW w:w="478" w:type="dxa"/>
            <w:tcBorders>
              <w:top w:val="single" w:sz="4" w:space="0" w:color="auto"/>
              <w:left w:val="single" w:sz="4" w:space="0" w:color="auto"/>
              <w:bottom w:val="single" w:sz="4" w:space="0" w:color="auto"/>
              <w:right w:val="single" w:sz="4" w:space="0" w:color="auto"/>
            </w:tcBorders>
            <w:textDirection w:val="btLr"/>
          </w:tcPr>
          <w:p w:rsidR="00C16E8C" w:rsidRPr="002224E3" w:rsidRDefault="00C16E8C" w:rsidP="00C16E8C">
            <w:pPr>
              <w:spacing w:line="240" w:lineRule="auto"/>
              <w:ind w:left="113" w:right="113"/>
              <w:rPr>
                <w:rFonts w:eastAsia="Times New Roman" w:cs="B Nazanin"/>
                <w:color w:val="auto"/>
                <w:sz w:val="24"/>
                <w:szCs w:val="24"/>
                <w:rtl/>
              </w:rPr>
            </w:pPr>
          </w:p>
          <w:p w:rsidR="00C16E8C" w:rsidRPr="002224E3" w:rsidRDefault="00C16E8C" w:rsidP="00C16E8C">
            <w:pPr>
              <w:spacing w:line="240" w:lineRule="auto"/>
              <w:ind w:left="113" w:right="113"/>
              <w:rPr>
                <w:rFonts w:eastAsia="Times New Roman" w:cs="B Nazanin"/>
                <w:color w:val="auto"/>
                <w:sz w:val="24"/>
                <w:szCs w:val="24"/>
              </w:rPr>
            </w:pPr>
          </w:p>
        </w:tc>
        <w:tc>
          <w:tcPr>
            <w:tcW w:w="478" w:type="dxa"/>
            <w:tcBorders>
              <w:top w:val="single" w:sz="4" w:space="0" w:color="auto"/>
              <w:left w:val="single" w:sz="4" w:space="0" w:color="auto"/>
              <w:bottom w:val="single" w:sz="4" w:space="0" w:color="auto"/>
              <w:right w:val="single" w:sz="4" w:space="0" w:color="auto"/>
            </w:tcBorders>
            <w:textDirection w:val="btLr"/>
          </w:tcPr>
          <w:p w:rsidR="00C16E8C" w:rsidRPr="002224E3" w:rsidRDefault="00C16E8C" w:rsidP="00C16E8C">
            <w:pPr>
              <w:spacing w:line="240" w:lineRule="auto"/>
              <w:ind w:left="113" w:right="113"/>
              <w:rPr>
                <w:rFonts w:eastAsia="Times New Roman" w:cs="B Nazanin"/>
                <w:color w:val="auto"/>
                <w:sz w:val="24"/>
                <w:szCs w:val="24"/>
                <w:rtl/>
              </w:rPr>
            </w:pPr>
          </w:p>
          <w:p w:rsidR="00C16E8C" w:rsidRPr="002224E3" w:rsidRDefault="00C16E8C" w:rsidP="00C16E8C">
            <w:pPr>
              <w:spacing w:line="240" w:lineRule="auto"/>
              <w:ind w:left="113" w:right="113"/>
              <w:rPr>
                <w:rFonts w:eastAsia="Times New Roman" w:cs="B Nazanin"/>
                <w:b w:val="0"/>
                <w:bCs w:val="0"/>
                <w:color w:val="auto"/>
                <w:sz w:val="24"/>
                <w:szCs w:val="24"/>
              </w:rPr>
            </w:pPr>
          </w:p>
        </w:tc>
        <w:tc>
          <w:tcPr>
            <w:tcW w:w="478" w:type="dxa"/>
            <w:tcBorders>
              <w:top w:val="single" w:sz="4" w:space="0" w:color="auto"/>
              <w:left w:val="single" w:sz="4" w:space="0" w:color="auto"/>
              <w:bottom w:val="single" w:sz="4" w:space="0" w:color="auto"/>
              <w:right w:val="single" w:sz="4" w:space="0" w:color="auto"/>
            </w:tcBorders>
            <w:textDirection w:val="btLr"/>
          </w:tcPr>
          <w:p w:rsidR="00C16E8C" w:rsidRPr="002224E3" w:rsidRDefault="00C16E8C" w:rsidP="00C16E8C">
            <w:pPr>
              <w:spacing w:line="240" w:lineRule="auto"/>
              <w:ind w:left="113" w:right="113"/>
              <w:rPr>
                <w:rFonts w:eastAsia="Times New Roman" w:cs="B Nazanin"/>
                <w:color w:val="auto"/>
                <w:sz w:val="24"/>
                <w:szCs w:val="24"/>
                <w:rtl/>
              </w:rPr>
            </w:pPr>
          </w:p>
          <w:p w:rsidR="00C16E8C" w:rsidRPr="002224E3" w:rsidRDefault="00C16E8C" w:rsidP="00C16E8C">
            <w:pPr>
              <w:spacing w:line="240" w:lineRule="auto"/>
              <w:ind w:left="113" w:right="113"/>
              <w:rPr>
                <w:rFonts w:eastAsia="Times New Roman" w:cs="B Nazanin"/>
                <w:color w:val="auto"/>
                <w:sz w:val="24"/>
                <w:szCs w:val="24"/>
              </w:rPr>
            </w:pPr>
          </w:p>
        </w:tc>
        <w:tc>
          <w:tcPr>
            <w:tcW w:w="478" w:type="dxa"/>
            <w:tcBorders>
              <w:top w:val="single" w:sz="4" w:space="0" w:color="auto"/>
              <w:left w:val="single" w:sz="4" w:space="0" w:color="auto"/>
              <w:bottom w:val="single" w:sz="4" w:space="0" w:color="auto"/>
              <w:right w:val="single" w:sz="4" w:space="0" w:color="auto"/>
            </w:tcBorders>
            <w:textDirection w:val="btLr"/>
          </w:tcPr>
          <w:p w:rsidR="00C16E8C" w:rsidRPr="002224E3" w:rsidRDefault="00C16E8C" w:rsidP="00C16E8C">
            <w:pPr>
              <w:spacing w:line="240" w:lineRule="auto"/>
              <w:ind w:left="113" w:right="113"/>
              <w:rPr>
                <w:rFonts w:eastAsia="Times New Roman" w:cs="B Nazanin"/>
                <w:b w:val="0"/>
                <w:bCs w:val="0"/>
                <w:color w:val="auto"/>
                <w:sz w:val="24"/>
                <w:szCs w:val="24"/>
                <w:rtl/>
              </w:rPr>
            </w:pPr>
          </w:p>
          <w:p w:rsidR="00C16E8C" w:rsidRPr="002224E3" w:rsidRDefault="00C16E8C" w:rsidP="00C16E8C">
            <w:pPr>
              <w:spacing w:line="240" w:lineRule="auto"/>
              <w:ind w:left="113" w:right="113"/>
              <w:rPr>
                <w:rFonts w:eastAsia="Times New Roman" w:cs="B Nazanin"/>
                <w:b w:val="0"/>
                <w:bCs w:val="0"/>
                <w:color w:val="auto"/>
                <w:sz w:val="24"/>
                <w:szCs w:val="24"/>
              </w:rPr>
            </w:pPr>
          </w:p>
        </w:tc>
        <w:tc>
          <w:tcPr>
            <w:tcW w:w="546" w:type="dxa"/>
            <w:tcBorders>
              <w:top w:val="single" w:sz="4" w:space="0" w:color="auto"/>
              <w:left w:val="single" w:sz="4" w:space="0" w:color="auto"/>
              <w:bottom w:val="single" w:sz="4" w:space="0" w:color="auto"/>
              <w:right w:val="single" w:sz="4" w:space="0" w:color="auto"/>
            </w:tcBorders>
            <w:textDirection w:val="btLr"/>
          </w:tcPr>
          <w:p w:rsidR="00C16E8C" w:rsidRPr="002224E3" w:rsidRDefault="00C16E8C" w:rsidP="00C16E8C">
            <w:pPr>
              <w:spacing w:line="240" w:lineRule="auto"/>
              <w:ind w:left="113" w:right="113"/>
              <w:rPr>
                <w:rFonts w:eastAsia="Times New Roman" w:cs="B Nazanin"/>
                <w:color w:val="auto"/>
                <w:sz w:val="24"/>
                <w:szCs w:val="24"/>
              </w:rPr>
            </w:pPr>
            <w:r w:rsidRPr="002224E3">
              <w:rPr>
                <w:rFonts w:eastAsia="Times New Roman" w:cs="B Nazanin" w:hint="cs"/>
                <w:color w:val="auto"/>
                <w:sz w:val="24"/>
                <w:szCs w:val="24"/>
                <w:rtl/>
              </w:rPr>
              <w:t>کاملا موافق</w:t>
            </w:r>
          </w:p>
        </w:tc>
        <w:tc>
          <w:tcPr>
            <w:tcW w:w="5940" w:type="dxa"/>
            <w:vMerge w:val="restart"/>
            <w:tcBorders>
              <w:top w:val="single" w:sz="4" w:space="0" w:color="auto"/>
              <w:left w:val="single" w:sz="4" w:space="0" w:color="auto"/>
              <w:bottom w:val="single" w:sz="4" w:space="0" w:color="auto"/>
              <w:right w:val="single" w:sz="4" w:space="0" w:color="auto"/>
            </w:tcBorders>
          </w:tcPr>
          <w:p w:rsidR="00C16E8C" w:rsidRPr="002224E3" w:rsidRDefault="00C16E8C" w:rsidP="00C16E8C">
            <w:pPr>
              <w:spacing w:line="240" w:lineRule="auto"/>
              <w:jc w:val="center"/>
              <w:rPr>
                <w:rFonts w:eastAsia="Times New Roman" w:cs="B Nazanin"/>
                <w:color w:val="auto"/>
                <w:sz w:val="24"/>
                <w:szCs w:val="24"/>
              </w:rPr>
            </w:pPr>
          </w:p>
          <w:p w:rsidR="00C16E8C" w:rsidRPr="002224E3" w:rsidRDefault="00C16E8C" w:rsidP="002224E3">
            <w:pPr>
              <w:spacing w:line="240" w:lineRule="auto"/>
              <w:jc w:val="center"/>
              <w:rPr>
                <w:rFonts w:eastAsia="Times New Roman" w:cs="B Nazanin"/>
                <w:color w:val="auto"/>
                <w:sz w:val="24"/>
                <w:szCs w:val="24"/>
              </w:rPr>
            </w:pPr>
            <w:r w:rsidRPr="002224E3">
              <w:rPr>
                <w:rFonts w:eastAsia="Times New Roman" w:cs="B Nazanin" w:hint="cs"/>
                <w:color w:val="auto"/>
                <w:sz w:val="24"/>
                <w:szCs w:val="24"/>
                <w:rtl/>
              </w:rPr>
              <w:t>سوالات پر</w:t>
            </w:r>
            <w:bookmarkStart w:id="0" w:name="_GoBack"/>
            <w:bookmarkEnd w:id="0"/>
            <w:r w:rsidRPr="002224E3">
              <w:rPr>
                <w:rFonts w:eastAsia="Times New Roman" w:cs="B Nazanin" w:hint="cs"/>
                <w:color w:val="auto"/>
                <w:sz w:val="24"/>
                <w:szCs w:val="24"/>
                <w:rtl/>
              </w:rPr>
              <w:t>سشنامه</w:t>
            </w:r>
          </w:p>
        </w:tc>
        <w:tc>
          <w:tcPr>
            <w:cnfStyle w:val="000100000000" w:firstRow="0" w:lastRow="0" w:firstColumn="0" w:lastColumn="1" w:oddVBand="0" w:evenVBand="0" w:oddHBand="0" w:evenHBand="0" w:firstRowFirstColumn="0" w:firstRowLastColumn="0" w:lastRowFirstColumn="0" w:lastRowLastColumn="0"/>
            <w:tcW w:w="49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16E8C" w:rsidRPr="002224E3" w:rsidRDefault="00C16E8C" w:rsidP="00C16E8C">
            <w:pPr>
              <w:bidi w:val="0"/>
              <w:spacing w:after="160" w:line="259" w:lineRule="auto"/>
              <w:ind w:left="113" w:right="113"/>
              <w:jc w:val="center"/>
              <w:rPr>
                <w:rFonts w:eastAsia="Times New Roman" w:cs="B Nazanin"/>
                <w:color w:val="auto"/>
                <w:sz w:val="24"/>
                <w:szCs w:val="24"/>
                <w:rtl/>
              </w:rPr>
            </w:pPr>
            <w:r w:rsidRPr="002224E3">
              <w:rPr>
                <w:rFonts w:eastAsia="Times New Roman" w:cs="B Nazanin" w:hint="cs"/>
                <w:color w:val="auto"/>
                <w:sz w:val="24"/>
                <w:szCs w:val="24"/>
                <w:rtl/>
              </w:rPr>
              <w:t>ردیف</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68"/>
          <w:jc w:val="center"/>
        </w:trPr>
        <w:tc>
          <w:tcPr>
            <w:tcW w:w="569"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1</w:t>
            </w:r>
          </w:p>
        </w:tc>
        <w:tc>
          <w:tcPr>
            <w:tcW w:w="478"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2</w:t>
            </w:r>
          </w:p>
        </w:tc>
        <w:tc>
          <w:tcPr>
            <w:tcW w:w="478"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3</w:t>
            </w:r>
          </w:p>
        </w:tc>
        <w:tc>
          <w:tcPr>
            <w:tcW w:w="478"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4</w:t>
            </w:r>
          </w:p>
        </w:tc>
        <w:tc>
          <w:tcPr>
            <w:tcW w:w="478"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5</w:t>
            </w:r>
          </w:p>
        </w:tc>
        <w:tc>
          <w:tcPr>
            <w:tcW w:w="478"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6</w:t>
            </w:r>
          </w:p>
        </w:tc>
        <w:tc>
          <w:tcPr>
            <w:tcW w:w="546" w:type="dxa"/>
            <w:tcBorders>
              <w:top w:val="single" w:sz="4" w:space="0" w:color="auto"/>
            </w:tcBorders>
            <w:hideMark/>
          </w:tcPr>
          <w:p w:rsidR="00C16E8C" w:rsidRPr="00C16E8C" w:rsidRDefault="00C16E8C" w:rsidP="000A03CD">
            <w:pPr>
              <w:spacing w:line="240" w:lineRule="auto"/>
              <w:jc w:val="right"/>
              <w:rPr>
                <w:rFonts w:eastAsia="Times New Roman" w:cs="B Nazanin"/>
                <w:sz w:val="28"/>
                <w:szCs w:val="28"/>
              </w:rPr>
            </w:pPr>
            <w:r w:rsidRPr="00C16E8C">
              <w:rPr>
                <w:rFonts w:eastAsia="Times New Roman" w:cs="B Nazanin" w:hint="cs"/>
                <w:sz w:val="28"/>
                <w:szCs w:val="28"/>
                <w:rtl/>
              </w:rPr>
              <w:t>7</w:t>
            </w:r>
          </w:p>
        </w:tc>
        <w:tc>
          <w:tcPr>
            <w:tcW w:w="5940" w:type="dxa"/>
            <w:vMerge/>
            <w:tcBorders>
              <w:top w:val="single" w:sz="4" w:space="0" w:color="auto"/>
            </w:tcBorders>
            <w:hideMark/>
          </w:tcPr>
          <w:p w:rsidR="00C16E8C" w:rsidRPr="00C16E8C" w:rsidRDefault="00C16E8C" w:rsidP="000A03CD">
            <w:pPr>
              <w:spacing w:after="0" w:line="240" w:lineRule="auto"/>
              <w:rPr>
                <w:rFonts w:eastAsia="Times New Roman" w:cs="B Nazanin"/>
                <w:sz w:val="28"/>
                <w:szCs w:val="28"/>
              </w:rPr>
            </w:pPr>
          </w:p>
        </w:tc>
        <w:tc>
          <w:tcPr>
            <w:cnfStyle w:val="000100000000" w:firstRow="0" w:lastRow="0" w:firstColumn="0" w:lastColumn="1" w:oddVBand="0" w:evenVBand="0" w:oddHBand="0" w:evenHBand="0" w:firstRowFirstColumn="0" w:firstRowLastColumn="0" w:lastRowFirstColumn="0" w:lastRowLastColumn="0"/>
            <w:tcW w:w="498" w:type="dxa"/>
            <w:vMerge/>
            <w:tcBorders>
              <w:top w:val="single" w:sz="4" w:space="0" w:color="auto"/>
            </w:tcBorders>
          </w:tcPr>
          <w:p w:rsidR="00C16E8C" w:rsidRPr="00C16E8C" w:rsidRDefault="00C16E8C" w:rsidP="000A03CD">
            <w:pPr>
              <w:spacing w:after="0" w:line="240" w:lineRule="auto"/>
              <w:rPr>
                <w:rFonts w:eastAsia="Times New Roman" w:cs="B Nazanin"/>
                <w:sz w:val="28"/>
                <w:szCs w:val="28"/>
              </w:rPr>
            </w:pP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 xml:space="preserve">بعنوان پرسنل مراقبت و در مان در زمینه درمان وضعیت روانی </w:t>
            </w:r>
            <w:r w:rsidRPr="00C16E8C">
              <w:rPr>
                <w:rFonts w:ascii="Times New Roman" w:eastAsia="Times New Roman" w:hAnsi="Times New Roman" w:cs="Times New Roman" w:hint="cs"/>
                <w:sz w:val="24"/>
                <w:szCs w:val="24"/>
                <w:rtl/>
              </w:rPr>
              <w:t>–</w:t>
            </w:r>
            <w:r w:rsidRPr="00C16E8C">
              <w:rPr>
                <w:rFonts w:eastAsia="Times New Roman" w:cs="B Nazanin" w:hint="cs"/>
                <w:sz w:val="24"/>
                <w:szCs w:val="24"/>
                <w:rtl/>
              </w:rPr>
              <w:t>اجتماعی بیمارم دانش کافی داشته باشم.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حرفه ام زمانی معنا پیدا میکند که وضع بیمار تحت مراقبتم بهتر شود.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برایم مهم است که از بیمار تحت مراقبتم نتیجه مثبت بگیرم.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3</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وقتی مجبورم تصمیمی خلاف خواسته بیمارم اتخاذ کنم بر این باورم که بهترین سود را برای بیمار داشته باشد.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4</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اگر با انجام اقداماتی بر خلاف خواسته بیمارم ،اعتمادش را از دست بدهم،شکست خواهم خورد.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5</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در تصمیم گیری های دشوار صداقت بیشترین اهمیت را دارد.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6</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معتقدم مراقبت از بیمار هنگامی اثر</w:t>
            </w:r>
            <w:r w:rsidR="002224E3">
              <w:rPr>
                <w:rFonts w:eastAsia="Times New Roman" w:cs="B Nazanin" w:hint="cs"/>
                <w:sz w:val="24"/>
                <w:szCs w:val="24"/>
                <w:rtl/>
              </w:rPr>
              <w:t xml:space="preserve"> بخش خواهد بود که خواسته های وی </w:t>
            </w:r>
            <w:r w:rsidRPr="00C16E8C">
              <w:rPr>
                <w:rFonts w:eastAsia="Times New Roman" w:cs="B Nazanin" w:hint="cs"/>
                <w:sz w:val="24"/>
                <w:szCs w:val="24"/>
                <w:rtl/>
              </w:rPr>
              <w:t>تامین شود.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7</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اگر بیماری نسبت به بیماری خود اگاهی نداردنمیتوانم کاری برای او انجام دهم.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8</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اغلب در شرایطی قرار میگیرم که در انتخاب روش مناسب برای مراقبت از بیمار دچار تضاد میشوم.(نمیدانم کدام تصمیم درست است)</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9</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معتقدم برای مراقبت از بیماران خاص در اختیار داشتن اصول اخلاقی کاملا روشن و سخت گیرانه مهم است.</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10</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هنگام مراقبت از بیماراغلب نمیدانم چه اقدامی درست (اخلاقی)و چه اقدامی نادرست(غیر اخلاقی)است.</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11</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ا</w:t>
            </w:r>
            <w:r w:rsidR="00C16E8C" w:rsidRPr="00C16E8C">
              <w:rPr>
                <w:rFonts w:eastAsia="Times New Roman" w:cs="B Nazanin" w:hint="cs"/>
                <w:sz w:val="24"/>
                <w:szCs w:val="24"/>
                <w:rtl/>
              </w:rPr>
              <w:t>گر از وضعیت اجتماعی و فرهنگی بیمارم اطلاع نداشته باشم سیاستها و دستور العمل های سازمان را بکار میگیرم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12</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برقراری ارتباط درمانی با بیماران مهمترین بخش در کار روزانه من است.</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13</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اغلب با وضعیت هایی رو برو هستم که نمیتوانم به بیمار اجازه تصمیم گیری بدهم.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14</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برای انتخاب بهترین رودکرد در مراقبت هایم دانش حرفه خود را مد نظر دارم.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15</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معتقدم مراقبت خوب چیزی جز تصمیم گیری بر اساس منافع بیمار نیست.</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16</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وقتی نمیدانم چکاری انجام دهم از دانش و تجربه همکارانم استفاده میکنم.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17</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واکنش بیمار به عمکرد من نشان میدهد که تصمیم درستی گرفته ام یا خیر.</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18</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اغلب ارزشها و استانداردهی قابل قبولم در تصمیم گیری هایم تاثیر گذار است.</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19</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در شرایطی که در تصمیم گیری صحیح مشکل دارم تجربیاتم را مفید تر از علم تئوری میدانم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20</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مهم است مقرراتی وجود داشته باشد که اگربیماری ادامه درمان را نپذیرفت از آنها پیروی کنیم.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21</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به نظر من مراقبت خوب زمانی عنا دار است که حتی بیمار با اختلالات روانی یا جسمانی بتواند در تصمیم گیری های خود شرکت کند.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22</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اغلب در شرایطی هستم که مجبورم بدون مشارکت بیمار برای او نصمیم گیری کنم.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23</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اگر بیماری بیماری بطور غیر داوطلبانه در یک مرکزسلامت روانی پذیرفته شود،دستورات پزشک را اجرا میکنم اگر چه بیمار با انها مخالف باشد.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24</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برایم دشوار است که اقدامات درمانی مفیدی راعلی رغم مخالفت بیمار ارائه دهم.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25</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بعضی وقتها اگر بیماری دارو های خوراکی را قبول نکند،تزریق اجباری دلرو ضرورت پیدا میکند.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26</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هنگامی که دانستن اقدام درست برایم مشکل است با همکارم مشورت میکنم.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27</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هنگامی که مجبورم برای بیمار تصمیم دشواخذ کنم اغلب بر احساساتم تکیه میکنم.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28</w:t>
            </w:r>
          </w:p>
        </w:tc>
      </w:tr>
      <w:tr w:rsidR="002224E3" w:rsidRPr="00C16E8C" w:rsidTr="002224E3">
        <w:trPr>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spacing w:after="0" w:line="240" w:lineRule="auto"/>
              <w:rPr>
                <w:rFonts w:eastAsia="Times New Roman" w:cs="B Nazanin" w:hint="cs"/>
                <w:sz w:val="24"/>
                <w:szCs w:val="24"/>
                <w:rtl/>
              </w:rPr>
            </w:pPr>
            <w:r w:rsidRPr="00C16E8C">
              <w:rPr>
                <w:rFonts w:eastAsia="Times New Roman" w:cs="B Nazanin" w:hint="cs"/>
                <w:sz w:val="24"/>
                <w:szCs w:val="24"/>
                <w:rtl/>
              </w:rPr>
              <w:t>به عنوان پرسنل مراقبت و در مان باید بدانم که هر بیماری مراقب خاص خود را می طلبد.</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spacing w:after="0" w:line="240" w:lineRule="auto"/>
              <w:rPr>
                <w:rFonts w:eastAsia="Times New Roman" w:cs="B Nazanin" w:hint="cs"/>
                <w:sz w:val="24"/>
                <w:szCs w:val="24"/>
                <w:rtl/>
              </w:rPr>
            </w:pPr>
            <w:r>
              <w:rPr>
                <w:rFonts w:eastAsia="Times New Roman" w:cs="B Nazanin" w:hint="cs"/>
                <w:sz w:val="24"/>
                <w:szCs w:val="24"/>
                <w:rtl/>
              </w:rPr>
              <w:t>29</w:t>
            </w:r>
          </w:p>
        </w:tc>
      </w:tr>
      <w:tr w:rsidR="002224E3" w:rsidRPr="00C16E8C" w:rsidTr="002224E3">
        <w:trPr>
          <w:cnfStyle w:val="000000100000" w:firstRow="0" w:lastRow="0" w:firstColumn="0" w:lastColumn="0" w:oddVBand="0" w:evenVBand="0" w:oddHBand="1" w:evenHBand="0" w:firstRowFirstColumn="0" w:firstRowLastColumn="0" w:lastRowFirstColumn="0" w:lastRowLastColumn="0"/>
          <w:trHeight w:val="453"/>
          <w:jc w:val="center"/>
        </w:trPr>
        <w:tc>
          <w:tcPr>
            <w:tcW w:w="569"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478" w:type="dxa"/>
            <w:hideMark/>
          </w:tcPr>
          <w:p w:rsidR="00C16E8C" w:rsidRPr="00C16E8C" w:rsidRDefault="00C16E8C" w:rsidP="000A03CD">
            <w:pPr>
              <w:spacing w:line="240" w:lineRule="auto"/>
              <w:jc w:val="right"/>
              <w:rPr>
                <w:rFonts w:eastAsia="Times New Roman" w:cs="B Nazanin" w:hint="cs"/>
                <w:sz w:val="28"/>
                <w:szCs w:val="28"/>
                <w:rtl/>
              </w:rPr>
            </w:pPr>
          </w:p>
        </w:tc>
        <w:tc>
          <w:tcPr>
            <w:tcW w:w="546" w:type="dxa"/>
            <w:hideMark/>
          </w:tcPr>
          <w:p w:rsidR="00C16E8C" w:rsidRPr="00C16E8C" w:rsidRDefault="00C16E8C" w:rsidP="000A03CD">
            <w:pPr>
              <w:spacing w:line="240" w:lineRule="auto"/>
              <w:jc w:val="right"/>
              <w:rPr>
                <w:rFonts w:eastAsia="Times New Roman" w:cs="B Nazanin" w:hint="cs"/>
                <w:sz w:val="28"/>
                <w:szCs w:val="28"/>
                <w:rtl/>
              </w:rPr>
            </w:pPr>
          </w:p>
        </w:tc>
        <w:tc>
          <w:tcPr>
            <w:tcW w:w="5940" w:type="dxa"/>
            <w:hideMark/>
          </w:tcPr>
          <w:p w:rsidR="00C16E8C" w:rsidRPr="00C16E8C" w:rsidRDefault="00C16E8C" w:rsidP="002224E3">
            <w:pPr>
              <w:rPr>
                <w:rFonts w:cs="B Nazanin"/>
                <w:sz w:val="24"/>
                <w:szCs w:val="24"/>
              </w:rPr>
            </w:pPr>
            <w:r w:rsidRPr="00C16E8C">
              <w:rPr>
                <w:rFonts w:eastAsia="Times New Roman" w:cs="B Nazanin" w:hint="cs"/>
                <w:sz w:val="24"/>
                <w:szCs w:val="24"/>
                <w:rtl/>
              </w:rPr>
              <w:t>حتی اگر نتوانم به بیماری جهت آگاهی از بیماریش کمک کنم،نقش حرفه ای خود را بعنوان یک پرسنل مراقبت و درمان معنا دار می دانم.</w:t>
            </w:r>
          </w:p>
        </w:tc>
        <w:tc>
          <w:tcPr>
            <w:cnfStyle w:val="000100000000" w:firstRow="0" w:lastRow="0" w:firstColumn="0" w:lastColumn="1" w:oddVBand="0" w:evenVBand="0" w:oddHBand="0" w:evenHBand="0" w:firstRowFirstColumn="0" w:firstRowLastColumn="0" w:lastRowFirstColumn="0" w:lastRowLastColumn="0"/>
            <w:tcW w:w="498" w:type="dxa"/>
          </w:tcPr>
          <w:p w:rsidR="00C16E8C" w:rsidRPr="00C16E8C" w:rsidRDefault="002224E3" w:rsidP="002224E3">
            <w:pPr>
              <w:rPr>
                <w:rFonts w:eastAsia="Times New Roman" w:cs="B Nazanin" w:hint="cs"/>
                <w:sz w:val="24"/>
                <w:szCs w:val="24"/>
                <w:rtl/>
              </w:rPr>
            </w:pPr>
            <w:r>
              <w:rPr>
                <w:rFonts w:eastAsia="Times New Roman" w:cs="B Nazanin" w:hint="cs"/>
                <w:sz w:val="24"/>
                <w:szCs w:val="24"/>
                <w:rtl/>
              </w:rPr>
              <w:t>30</w:t>
            </w:r>
          </w:p>
        </w:tc>
      </w:tr>
    </w:tbl>
    <w:p w:rsidR="00C16E8C" w:rsidRDefault="00C16E8C" w:rsidP="00C16E8C">
      <w:pPr>
        <w:spacing w:after="0"/>
        <w:rPr>
          <w:rFonts w:eastAsia="Times New Roman" w:cs="B Nazanin"/>
          <w:b/>
          <w:bCs/>
          <w:sz w:val="28"/>
          <w:szCs w:val="28"/>
          <w:rtl/>
        </w:rPr>
      </w:pPr>
    </w:p>
    <w:p w:rsidR="00C16E8C" w:rsidRPr="00C16E8C" w:rsidRDefault="00C16E8C" w:rsidP="002224E3">
      <w:pPr>
        <w:spacing w:after="0"/>
        <w:rPr>
          <w:rFonts w:eastAsia="Times New Roman" w:cs="B Nazanin"/>
          <w:b/>
          <w:bCs/>
          <w:sz w:val="28"/>
          <w:szCs w:val="28"/>
        </w:rPr>
      </w:pPr>
      <w:r w:rsidRPr="00C16E8C">
        <w:rPr>
          <w:rFonts w:eastAsia="Times New Roman" w:cs="B Nazanin" w:hint="cs"/>
          <w:b/>
          <w:bCs/>
          <w:sz w:val="28"/>
          <w:szCs w:val="28"/>
          <w:rtl/>
        </w:rPr>
        <w:t>تعاریف مفهومی:</w:t>
      </w:r>
    </w:p>
    <w:p w:rsidR="00C16E8C" w:rsidRPr="00C16E8C" w:rsidRDefault="00C16E8C" w:rsidP="002224E3">
      <w:pPr>
        <w:widowControl w:val="0"/>
        <w:spacing w:after="0"/>
        <w:jc w:val="both"/>
        <w:rPr>
          <w:rFonts w:ascii="Times New Roman" w:hAnsi="Times New Roman" w:cs="B Nazanin" w:hint="cs"/>
          <w:color w:val="000000"/>
          <w:sz w:val="28"/>
          <w:szCs w:val="28"/>
          <w:rtl/>
        </w:rPr>
      </w:pPr>
      <w:r w:rsidRPr="00C16E8C">
        <w:rPr>
          <w:rFonts w:ascii="Times New Roman" w:hAnsi="Times New Roman" w:cs="B Nazanin" w:hint="cs"/>
          <w:sz w:val="28"/>
          <w:szCs w:val="28"/>
          <w:rtl/>
          <w:lang w:bidi="ar-SA"/>
        </w:rPr>
        <w:t>به کلیت فرایند احساس نیاز به تصمیم</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گیری صحیح ناشی از تشخیص موضوعات از طریق تجزیه و تحلیل بر طبق معیار اخلاقی و تصمیم در مورد انجام دادن یا ندادن آن تصمیم، گفته می</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شود که از طریق آن فرد تصمیم گیرنده بر طبق موقعیت، به گونه</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ای تصمیم می</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گیرد که برای افراد بیشترین نفع و کمترین ضرر را داشته باش</w:t>
      </w:r>
      <w:r w:rsidRPr="00C16E8C">
        <w:rPr>
          <w:rFonts w:ascii="Times New Roman" w:hAnsi="Times New Roman" w:cs="B Nazanin" w:hint="cs"/>
          <w:sz w:val="28"/>
          <w:szCs w:val="28"/>
          <w:rtl/>
        </w:rPr>
        <w:t>د</w:t>
      </w:r>
      <w:r w:rsidRPr="00C16E8C">
        <w:rPr>
          <w:rFonts w:ascii="Times New Roman" w:hAnsi="Times New Roman" w:cs="B Nazanin"/>
          <w:color w:val="000000"/>
          <w:sz w:val="28"/>
          <w:szCs w:val="28"/>
        </w:rPr>
        <w:t>Jordan,2007)</w:t>
      </w:r>
      <w:r w:rsidRPr="00C16E8C">
        <w:rPr>
          <w:rFonts w:ascii="Times New Roman" w:hAnsi="Times New Roman" w:cs="B Nazanin" w:hint="cs"/>
          <w:color w:val="000000"/>
          <w:sz w:val="28"/>
          <w:szCs w:val="28"/>
          <w:rtl/>
        </w:rPr>
        <w:t>).</w:t>
      </w:r>
    </w:p>
    <w:p w:rsidR="00C16E8C" w:rsidRPr="00C16E8C" w:rsidRDefault="00C16E8C" w:rsidP="00C16E8C">
      <w:pPr>
        <w:widowControl w:val="0"/>
        <w:spacing w:after="0" w:line="360" w:lineRule="auto"/>
        <w:jc w:val="both"/>
        <w:rPr>
          <w:rFonts w:ascii="Times New Roman" w:hAnsi="Times New Roman" w:cs="B Nazanin" w:hint="cs"/>
          <w:b/>
          <w:bCs/>
          <w:color w:val="000000"/>
          <w:sz w:val="28"/>
          <w:szCs w:val="28"/>
          <w:rtl/>
        </w:rPr>
      </w:pPr>
    </w:p>
    <w:p w:rsidR="00C16E8C" w:rsidRPr="00C16E8C" w:rsidRDefault="00C16E8C" w:rsidP="002224E3">
      <w:pPr>
        <w:widowControl w:val="0"/>
        <w:spacing w:after="0"/>
        <w:jc w:val="both"/>
        <w:rPr>
          <w:rFonts w:ascii="Times New Roman" w:hAnsi="Times New Roman" w:cs="B Nazanin" w:hint="cs"/>
          <w:b/>
          <w:bCs/>
          <w:color w:val="000000"/>
          <w:sz w:val="28"/>
          <w:szCs w:val="28"/>
          <w:rtl/>
        </w:rPr>
      </w:pPr>
      <w:r w:rsidRPr="00C16E8C">
        <w:rPr>
          <w:rFonts w:ascii="Times New Roman" w:hAnsi="Times New Roman" w:cs="B Nazanin" w:hint="cs"/>
          <w:b/>
          <w:bCs/>
          <w:color w:val="000000"/>
          <w:sz w:val="28"/>
          <w:szCs w:val="28"/>
          <w:rtl/>
        </w:rPr>
        <w:t>تعاریف عملیاتی:</w:t>
      </w:r>
    </w:p>
    <w:p w:rsidR="00C16E8C" w:rsidRDefault="00C16E8C" w:rsidP="002224E3">
      <w:pPr>
        <w:widowControl w:val="0"/>
        <w:spacing w:after="0"/>
        <w:jc w:val="both"/>
        <w:rPr>
          <w:rFonts w:ascii="Times New Roman" w:hAnsi="Times New Roman" w:cs="B Nazanin"/>
          <w:sz w:val="28"/>
          <w:szCs w:val="28"/>
          <w:rtl/>
          <w:lang w:bidi="ar-SA"/>
        </w:rPr>
      </w:pPr>
      <w:r w:rsidRPr="00C16E8C">
        <w:rPr>
          <w:rFonts w:ascii="Times New Roman" w:hAnsi="Times New Roman" w:cs="B Nazanin" w:hint="cs"/>
          <w:b/>
          <w:bCs/>
          <w:color w:val="000000"/>
          <w:sz w:val="28"/>
          <w:szCs w:val="28"/>
          <w:rtl/>
        </w:rPr>
        <w:t>حساسیت اخلاقی در تصمیم گیری:</w:t>
      </w:r>
      <w:r w:rsidRPr="00C16E8C">
        <w:rPr>
          <w:rFonts w:ascii="Times New Roman" w:hAnsi="Times New Roman" w:cs="B Nazanin" w:hint="cs"/>
          <w:color w:val="000000"/>
          <w:sz w:val="28"/>
          <w:szCs w:val="28"/>
          <w:rtl/>
        </w:rPr>
        <w:t xml:space="preserve"> </w:t>
      </w:r>
      <w:r w:rsidRPr="00C16E8C">
        <w:rPr>
          <w:rFonts w:ascii="Times New Roman" w:hAnsi="Times New Roman" w:cs="B Nazanin" w:hint="cs"/>
          <w:sz w:val="28"/>
          <w:szCs w:val="28"/>
          <w:rtl/>
          <w:lang w:bidi="ar-SA"/>
        </w:rPr>
        <w:t>منظور از حساسیت اخلاقی در تصمیم</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گیری، نمره</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ای  است که پاسخگویان از پرسش</w:t>
      </w:r>
      <w:r w:rsidRPr="00C16E8C">
        <w:rPr>
          <w:rFonts w:ascii="Times New Roman" w:hAnsi="Times New Roman" w:cs="B Nazanin"/>
          <w:sz w:val="28"/>
          <w:szCs w:val="28"/>
          <w:rtl/>
          <w:lang w:bidi="ar-SA"/>
        </w:rPr>
        <w:softHyphen/>
      </w:r>
      <w:r w:rsidRPr="00C16E8C">
        <w:rPr>
          <w:rFonts w:ascii="Times New Roman" w:hAnsi="Times New Roman" w:cs="B Nazanin" w:hint="cs"/>
          <w:sz w:val="28"/>
          <w:szCs w:val="28"/>
          <w:rtl/>
          <w:lang w:bidi="ar-SA"/>
        </w:rPr>
        <w:t>نامه 30 سوالی (حساسیت اخلاقی کیم لاتزن) کسب می کنند.</w:t>
      </w:r>
    </w:p>
    <w:p w:rsidR="00C16E8C" w:rsidRDefault="00C16E8C" w:rsidP="002224E3">
      <w:pPr>
        <w:widowControl w:val="0"/>
        <w:spacing w:after="0"/>
        <w:jc w:val="both"/>
        <w:rPr>
          <w:rFonts w:ascii="Times New Roman" w:hAnsi="Times New Roman" w:cs="B Nazanin"/>
          <w:sz w:val="28"/>
          <w:szCs w:val="28"/>
          <w:rtl/>
          <w:lang w:bidi="ar-SA"/>
        </w:rPr>
      </w:pPr>
    </w:p>
    <w:p w:rsidR="00C16E8C" w:rsidRPr="00C16E8C" w:rsidRDefault="00C16E8C" w:rsidP="002224E3">
      <w:pPr>
        <w:jc w:val="both"/>
        <w:rPr>
          <w:rFonts w:cs="B Nazanin" w:hint="cs"/>
          <w:b/>
          <w:bCs/>
          <w:sz w:val="28"/>
          <w:szCs w:val="28"/>
          <w:rtl/>
        </w:rPr>
      </w:pPr>
      <w:r w:rsidRPr="00C16E8C">
        <w:rPr>
          <w:rFonts w:cs="B Nazanin" w:hint="cs"/>
          <w:b/>
          <w:bCs/>
          <w:sz w:val="28"/>
          <w:szCs w:val="28"/>
          <w:rtl/>
        </w:rPr>
        <w:t>روایی:</w:t>
      </w:r>
    </w:p>
    <w:p w:rsidR="00C16E8C" w:rsidRPr="00C16E8C" w:rsidRDefault="00C16E8C" w:rsidP="002224E3">
      <w:pPr>
        <w:jc w:val="both"/>
        <w:rPr>
          <w:rFonts w:cs="B Nazanin" w:hint="cs"/>
          <w:sz w:val="28"/>
          <w:szCs w:val="28"/>
          <w:rtl/>
        </w:rPr>
      </w:pPr>
      <w:r w:rsidRPr="00C16E8C">
        <w:rPr>
          <w:rFonts w:cs="B Nazanin" w:hint="cs"/>
          <w:sz w:val="28"/>
          <w:szCs w:val="28"/>
          <w:rtl/>
        </w:rPr>
        <w:t>مقصود از روایی آن است که آیا ابزار اندازه گیری می تواند ویژگی و خصیصه ای که ابزار برای آن طراحی شده است را اندازه گیری کند یا خیر؟ موضوع روایی از آن جهت اهمیت دارد که اندازه گیری های نامناسب و ناکافی می تواند هر پژوهش علمی را بی ارزش و ناروا سازد(خاکی،1390).</w:t>
      </w:r>
    </w:p>
    <w:p w:rsidR="00C16E8C" w:rsidRPr="00C16E8C" w:rsidRDefault="00C16E8C" w:rsidP="002224E3">
      <w:pPr>
        <w:jc w:val="both"/>
        <w:rPr>
          <w:rFonts w:cs="B Nazanin" w:hint="cs"/>
          <w:sz w:val="28"/>
          <w:szCs w:val="28"/>
          <w:rtl/>
        </w:rPr>
      </w:pPr>
      <w:r w:rsidRPr="00C16E8C">
        <w:rPr>
          <w:rFonts w:cs="B Nazanin" w:hint="cs"/>
          <w:sz w:val="28"/>
          <w:szCs w:val="28"/>
          <w:rtl/>
        </w:rPr>
        <w:t xml:space="preserve">وقتی مجموعه سئوالاتی برای اندازه گیری نمونه ای از رفتار به کار می رود، معنی و مفهوم آن مجموعه فقط با نامگذاری آن مشخص نمی شود، بلکه ماهیت آن تنها با مطالعه روایی آن معلوم می گردد. مهم ترین عاملی که در ارزشیابی یک ابزار سنجش باید مورد توجه قرار گیرد، مناسب بودن، با معنا بودن، و مفید بودن استنباط های خاصی است که از نمره های حاصل از آن به عمل می آید. به منظور تایید این گونه استنباط ها لازم است شواهدی گرد آوری شود که در فرهنگ روان سنجی، رواسازی گفته می شود(هومن، 1389). </w:t>
      </w:r>
    </w:p>
    <w:p w:rsidR="00C16E8C" w:rsidRPr="002224E3" w:rsidRDefault="00C16E8C" w:rsidP="002224E3">
      <w:pPr>
        <w:spacing w:after="0"/>
        <w:rPr>
          <w:rFonts w:eastAsia="Times New Roman" w:cs="B Nazanin" w:hint="cs"/>
          <w:sz w:val="28"/>
          <w:szCs w:val="28"/>
          <w:rtl/>
        </w:rPr>
      </w:pPr>
      <w:r w:rsidRPr="00C16E8C">
        <w:rPr>
          <w:rFonts w:eastAsia="Times New Roman" w:cs="B Nazanin" w:hint="cs"/>
          <w:sz w:val="28"/>
          <w:szCs w:val="28"/>
          <w:rtl/>
        </w:rPr>
        <w:t xml:space="preserve">قاسمی راد (1394)، میزان روایی پرسشنامه </w:t>
      </w:r>
      <w:r w:rsidRPr="00C16E8C">
        <w:rPr>
          <w:rFonts w:ascii="Times New Roman" w:hAnsi="Times New Roman" w:cs="B Nazanin" w:hint="cs"/>
          <w:sz w:val="28"/>
          <w:szCs w:val="28"/>
          <w:rtl/>
          <w:lang w:bidi="ar-SA"/>
        </w:rPr>
        <w:t xml:space="preserve">حساسیت اخلاقی در تصمیم گیری </w:t>
      </w:r>
      <w:r w:rsidRPr="00C16E8C">
        <w:rPr>
          <w:rFonts w:eastAsia="Times New Roman" w:cs="B Nazanin" w:hint="cs"/>
          <w:sz w:val="28"/>
          <w:szCs w:val="28"/>
          <w:rtl/>
        </w:rPr>
        <w:t>را 89/0 اعلام نموده است.</w:t>
      </w:r>
    </w:p>
    <w:p w:rsidR="00C16E8C" w:rsidRPr="00C16E8C" w:rsidRDefault="00C16E8C" w:rsidP="002224E3">
      <w:pPr>
        <w:jc w:val="both"/>
        <w:rPr>
          <w:rFonts w:cs="B Nazanin" w:hint="cs"/>
          <w:b/>
          <w:bCs/>
          <w:sz w:val="28"/>
          <w:szCs w:val="28"/>
          <w:rtl/>
        </w:rPr>
      </w:pPr>
      <w:r w:rsidRPr="00C16E8C">
        <w:rPr>
          <w:rFonts w:cs="B Nazanin" w:hint="cs"/>
          <w:b/>
          <w:bCs/>
          <w:sz w:val="28"/>
          <w:szCs w:val="28"/>
          <w:rtl/>
        </w:rPr>
        <w:lastRenderedPageBreak/>
        <w:t>پایایی:</w:t>
      </w:r>
    </w:p>
    <w:p w:rsidR="00C16E8C" w:rsidRPr="00C16E8C" w:rsidRDefault="00C16E8C" w:rsidP="002224E3">
      <w:pPr>
        <w:jc w:val="both"/>
        <w:rPr>
          <w:rFonts w:cs="B Nazanin" w:hint="cs"/>
          <w:sz w:val="28"/>
          <w:szCs w:val="28"/>
          <w:rtl/>
        </w:rPr>
      </w:pPr>
      <w:r w:rsidRPr="00C16E8C">
        <w:rPr>
          <w:rFonts w:cs="B Nazanin" w:hint="cs"/>
          <w:sz w:val="28"/>
          <w:szCs w:val="28"/>
          <w:rtl/>
        </w:rPr>
        <w:t xml:space="preserve">مقصود از پایایی آن است که اگر ابزار اندازه گیری را در یک فاصله زمانی کوتاه چندین بار و به گروه واحدی از افراد بدهیم نتایج حاصل نزدیک به هم باشد. برای اندازه گیری پایایی از شاخصی به نام "ضریب پایایی" استفاده می کنیم و اندازه آن معمولاً بین صفر تا یک تغییر می کند. ضریب پایایی "صفر" معرف عدم پایایی و ضریب پایایی "یک" معرف پایایی کامل است (خاکی، 1390). </w:t>
      </w:r>
    </w:p>
    <w:p w:rsidR="00C16E8C" w:rsidRPr="00C16E8C" w:rsidRDefault="00C16E8C" w:rsidP="002224E3">
      <w:pPr>
        <w:spacing w:after="0"/>
        <w:rPr>
          <w:rFonts w:eastAsia="Times New Roman" w:cs="B Nazanin" w:hint="cs"/>
          <w:sz w:val="28"/>
          <w:szCs w:val="28"/>
          <w:rtl/>
        </w:rPr>
      </w:pPr>
      <w:r w:rsidRPr="00C16E8C">
        <w:rPr>
          <w:rFonts w:eastAsia="Times New Roman" w:cs="B Nazanin" w:hint="cs"/>
          <w:sz w:val="28"/>
          <w:szCs w:val="28"/>
          <w:rtl/>
        </w:rPr>
        <w:t xml:space="preserve">قاسمی راد (1394)، میزان پایایی پرسشنامه </w:t>
      </w:r>
      <w:r w:rsidRPr="00C16E8C">
        <w:rPr>
          <w:rFonts w:ascii="Times New Roman" w:hAnsi="Times New Roman" w:cs="B Nazanin" w:hint="cs"/>
          <w:sz w:val="28"/>
          <w:szCs w:val="28"/>
          <w:rtl/>
          <w:lang w:bidi="ar-SA"/>
        </w:rPr>
        <w:t xml:space="preserve">حساسیت اخلاقی در تصمیم گیری </w:t>
      </w:r>
      <w:r w:rsidRPr="00C16E8C">
        <w:rPr>
          <w:rFonts w:eastAsia="Times New Roman" w:cs="B Nazanin" w:hint="cs"/>
          <w:sz w:val="28"/>
          <w:szCs w:val="28"/>
          <w:rtl/>
        </w:rPr>
        <w:t>را به روش آلفای کرونباخ 75/0 اعلام نموده است.</w:t>
      </w:r>
    </w:p>
    <w:p w:rsidR="00C16E8C" w:rsidRDefault="00C16E8C" w:rsidP="00C16E8C">
      <w:pPr>
        <w:rPr>
          <w:rFonts w:cs="B Nazanin"/>
          <w:b/>
          <w:bCs/>
          <w:sz w:val="28"/>
          <w:szCs w:val="28"/>
          <w:rtl/>
        </w:rPr>
      </w:pPr>
    </w:p>
    <w:p w:rsidR="00C16E8C" w:rsidRPr="00C16E8C" w:rsidRDefault="00C16E8C" w:rsidP="00C16E8C">
      <w:pPr>
        <w:rPr>
          <w:rFonts w:cs="B Nazanin" w:hint="cs"/>
          <w:b/>
          <w:bCs/>
          <w:sz w:val="28"/>
          <w:szCs w:val="28"/>
          <w:rtl/>
        </w:rPr>
      </w:pPr>
      <w:r w:rsidRPr="00C16E8C">
        <w:rPr>
          <w:rFonts w:cs="B Nazanin" w:hint="cs"/>
          <w:b/>
          <w:bCs/>
          <w:sz w:val="28"/>
          <w:szCs w:val="28"/>
          <w:rtl/>
        </w:rPr>
        <w:t>منابع:</w:t>
      </w:r>
    </w:p>
    <w:p w:rsidR="00C16E8C" w:rsidRPr="00C16E8C" w:rsidRDefault="00C16E8C" w:rsidP="002224E3">
      <w:pPr>
        <w:numPr>
          <w:ilvl w:val="0"/>
          <w:numId w:val="2"/>
        </w:numPr>
        <w:spacing w:before="240" w:after="240" w:line="240" w:lineRule="auto"/>
        <w:ind w:left="284" w:hanging="284"/>
        <w:jc w:val="both"/>
        <w:rPr>
          <w:rFonts w:ascii="IranNastaliq" w:hAnsi="IranNastaliq" w:cs="B Nazanin" w:hint="cs"/>
          <w:sz w:val="28"/>
          <w:szCs w:val="28"/>
        </w:rPr>
      </w:pPr>
      <w:r w:rsidRPr="00C16E8C">
        <w:rPr>
          <w:rFonts w:cs="B Nazanin" w:hint="cs"/>
          <w:sz w:val="28"/>
          <w:szCs w:val="28"/>
          <w:rtl/>
        </w:rPr>
        <w:t>خاکی، غلامرضا (1390). روشهای تحقیق با رویکردی به پایان نامه نویسی</w:t>
      </w:r>
      <w:r w:rsidR="002224E3">
        <w:rPr>
          <w:rFonts w:cs="B Nazanin" w:hint="cs"/>
          <w:sz w:val="28"/>
          <w:szCs w:val="28"/>
          <w:rtl/>
        </w:rPr>
        <w:t>.</w:t>
      </w:r>
    </w:p>
    <w:p w:rsidR="00C16E8C" w:rsidRPr="00C16E8C" w:rsidRDefault="00C16E8C" w:rsidP="00C16E8C">
      <w:pPr>
        <w:numPr>
          <w:ilvl w:val="0"/>
          <w:numId w:val="2"/>
        </w:numPr>
        <w:spacing w:before="240" w:after="240" w:line="240" w:lineRule="auto"/>
        <w:ind w:left="284" w:hanging="284"/>
        <w:jc w:val="both"/>
        <w:rPr>
          <w:rFonts w:ascii="IranNastaliq" w:hAnsi="IranNastaliq" w:cs="B Nazanin" w:hint="cs"/>
          <w:sz w:val="28"/>
          <w:szCs w:val="28"/>
        </w:rPr>
      </w:pPr>
      <w:r w:rsidRPr="00C16E8C">
        <w:rPr>
          <w:rFonts w:ascii="Arial" w:hAnsi="Arial" w:cs="B Nazanin" w:hint="cs"/>
          <w:sz w:val="28"/>
          <w:szCs w:val="28"/>
          <w:rtl/>
        </w:rPr>
        <w:t xml:space="preserve">قاسمی راد، ناهید (1394). </w:t>
      </w:r>
      <w:r w:rsidRPr="00C16E8C">
        <w:rPr>
          <w:rFonts w:ascii="Arial" w:hAnsi="Arial" w:cs="B Nazanin"/>
          <w:sz w:val="28"/>
          <w:szCs w:val="28"/>
          <w:rtl/>
        </w:rPr>
        <w:t>بررسی تأثیر آموزش اصول اخلاق پرستاری بر حساسیت اخلاقی در تصمیم گیری</w:t>
      </w:r>
      <w:r w:rsidRPr="00C16E8C">
        <w:rPr>
          <w:rFonts w:ascii="Arial" w:hAnsi="Arial" w:cs="B Nazanin" w:hint="cs"/>
          <w:sz w:val="28"/>
          <w:szCs w:val="28"/>
          <w:rtl/>
        </w:rPr>
        <w:t xml:space="preserve"> های پرسنل </w:t>
      </w:r>
      <w:r w:rsidRPr="00C16E8C">
        <w:rPr>
          <w:rFonts w:ascii="Arial" w:hAnsi="Arial" w:cs="B Nazanin"/>
          <w:sz w:val="28"/>
          <w:szCs w:val="28"/>
          <w:rtl/>
        </w:rPr>
        <w:t>مرکز فوریت</w:t>
      </w:r>
      <w:r w:rsidRPr="00C16E8C">
        <w:rPr>
          <w:rFonts w:ascii="Arial" w:hAnsi="Arial" w:cs="B Nazanin" w:hint="cs"/>
          <w:sz w:val="28"/>
          <w:szCs w:val="28"/>
          <w:rtl/>
        </w:rPr>
        <w:t xml:space="preserve"> های</w:t>
      </w:r>
      <w:r w:rsidRPr="00C16E8C">
        <w:rPr>
          <w:rFonts w:ascii="Arial" w:hAnsi="Arial" w:cs="B Nazanin"/>
          <w:sz w:val="28"/>
          <w:szCs w:val="28"/>
          <w:rtl/>
        </w:rPr>
        <w:t xml:space="preserve"> پزشک</w:t>
      </w:r>
      <w:r w:rsidRPr="00C16E8C">
        <w:rPr>
          <w:rFonts w:ascii="Arial" w:hAnsi="Arial" w:cs="B Nazanin" w:hint="cs"/>
          <w:sz w:val="28"/>
          <w:szCs w:val="28"/>
          <w:rtl/>
        </w:rPr>
        <w:t>ی شهررفسنجان</w:t>
      </w:r>
      <w:r w:rsidRPr="00C16E8C">
        <w:rPr>
          <w:rFonts w:ascii="Arial" w:hAnsi="Arial" w:cs="B Nazanin"/>
          <w:sz w:val="28"/>
          <w:szCs w:val="28"/>
          <w:rtl/>
        </w:rPr>
        <w:t xml:space="preserve"> در سال 1393</w:t>
      </w:r>
      <w:r w:rsidRPr="00C16E8C">
        <w:rPr>
          <w:rFonts w:ascii="Arial" w:hAnsi="Arial" w:cs="B Nazanin" w:hint="cs"/>
          <w:sz w:val="28"/>
          <w:szCs w:val="28"/>
          <w:rtl/>
        </w:rPr>
        <w:t>، پایان نامه کارشناسی ارشد روان پرستاری، دانشگاه علوم پزشکی کرمان.</w:t>
      </w:r>
    </w:p>
    <w:p w:rsidR="00C16E8C" w:rsidRPr="00C16E8C" w:rsidRDefault="00C16E8C" w:rsidP="00C16E8C">
      <w:pPr>
        <w:numPr>
          <w:ilvl w:val="0"/>
          <w:numId w:val="2"/>
        </w:numPr>
        <w:spacing w:before="240" w:after="240" w:line="240" w:lineRule="auto"/>
        <w:ind w:left="284" w:hanging="284"/>
        <w:jc w:val="both"/>
        <w:rPr>
          <w:rFonts w:ascii="IranNastaliq" w:hAnsi="IranNastaliq" w:cs="B Nazanin"/>
          <w:sz w:val="28"/>
          <w:szCs w:val="28"/>
          <w:rtl/>
        </w:rPr>
      </w:pPr>
      <w:r w:rsidRPr="00C16E8C">
        <w:rPr>
          <w:rFonts w:cs="B Nazanin" w:hint="cs"/>
          <w:sz w:val="28"/>
          <w:szCs w:val="28"/>
          <w:rtl/>
        </w:rPr>
        <w:t>هومن، حیدرعلی (1389). شناخت روش علمی در علوم رفتاری (پایه های پژوهش). تهران: پارسا</w:t>
      </w:r>
    </w:p>
    <w:p w:rsidR="00C16E8C" w:rsidRPr="00C16E8C" w:rsidRDefault="00C16E8C" w:rsidP="00C16E8C">
      <w:pPr>
        <w:rPr>
          <w:rFonts w:cs="B Nazanin"/>
          <w:sz w:val="28"/>
          <w:szCs w:val="28"/>
        </w:rPr>
      </w:pPr>
      <w:r w:rsidRPr="00C16E8C">
        <w:rPr>
          <w:rFonts w:ascii="Times New Roman" w:hAnsi="Times New Roman" w:cs="B Nazanin"/>
          <w:sz w:val="28"/>
          <w:szCs w:val="28"/>
        </w:rPr>
        <w:t>Jordan, J. (2007). “Taking the first step toward a moral action: a review of</w:t>
      </w:r>
    </w:p>
    <w:sectPr w:rsidR="00C16E8C" w:rsidRPr="00C16E8C" w:rsidSect="002224E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4D" w:rsidRDefault="00CA7D4D" w:rsidP="000821CE">
      <w:pPr>
        <w:spacing w:after="0" w:line="240" w:lineRule="auto"/>
      </w:pPr>
      <w:r>
        <w:separator/>
      </w:r>
    </w:p>
  </w:endnote>
  <w:endnote w:type="continuationSeparator" w:id="0">
    <w:p w:rsidR="00CA7D4D" w:rsidRDefault="00CA7D4D" w:rsidP="00082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altName w:val="Microsoft Sans Serif"/>
    <w:charset w:val="00"/>
    <w:family w:val="roman"/>
    <w:pitch w:val="variable"/>
    <w:sig w:usb0="00000000" w:usb1="80000000" w:usb2="00000008"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1CE" w:rsidRDefault="00082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1CE" w:rsidRDefault="00082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1CE" w:rsidRDefault="00082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4D" w:rsidRDefault="00CA7D4D" w:rsidP="000821CE">
      <w:pPr>
        <w:spacing w:after="0" w:line="240" w:lineRule="auto"/>
      </w:pPr>
      <w:r>
        <w:separator/>
      </w:r>
    </w:p>
  </w:footnote>
  <w:footnote w:type="continuationSeparator" w:id="0">
    <w:p w:rsidR="00CA7D4D" w:rsidRDefault="00CA7D4D" w:rsidP="00082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1CE" w:rsidRDefault="00082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1CE" w:rsidRDefault="00082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1CE" w:rsidRDefault="00082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212834"/>
    <w:multiLevelType w:val="hybridMultilevel"/>
    <w:tmpl w:val="F5848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0B0C7D"/>
    <w:multiLevelType w:val="hybridMultilevel"/>
    <w:tmpl w:val="8370D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643"/>
    <w:rsid w:val="000821CE"/>
    <w:rsid w:val="002224E3"/>
    <w:rsid w:val="004D2F07"/>
    <w:rsid w:val="00821A2F"/>
    <w:rsid w:val="008C5643"/>
    <w:rsid w:val="00C16E8C"/>
    <w:rsid w:val="00CA7D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05E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E8C"/>
    <w:pPr>
      <w:bidi/>
      <w:spacing w:after="200" w:line="27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5Dark-Accent3">
    <w:name w:val="Grid Table 5 Dark Accent 3"/>
    <w:basedOn w:val="TableNormal"/>
    <w:uiPriority w:val="50"/>
    <w:rsid w:val="00C16E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Accent3">
    <w:name w:val="Grid Table 4 Accent 3"/>
    <w:basedOn w:val="TableNormal"/>
    <w:uiPriority w:val="49"/>
    <w:rsid w:val="00C16E8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082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1CE"/>
    <w:rPr>
      <w:rFonts w:ascii="Calibri" w:eastAsia="Calibri" w:hAnsi="Calibri" w:cs="Arial"/>
      <w:lang w:bidi="fa-IR"/>
    </w:rPr>
  </w:style>
  <w:style w:type="paragraph" w:styleId="Footer">
    <w:name w:val="footer"/>
    <w:basedOn w:val="Normal"/>
    <w:link w:val="FooterChar"/>
    <w:uiPriority w:val="99"/>
    <w:unhideWhenUsed/>
    <w:rsid w:val="00082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1CE"/>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4970</Characters>
  <Application>Microsoft Office Word</Application>
  <DocSecurity>0</DocSecurity>
  <Lines>41</Lines>
  <Paragraphs>11</Paragraphs>
  <ScaleCrop>false</ScaleCrop>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2021-06-29T10:09:00Z</dcterms:created>
  <dcterms:modified xsi:type="dcterms:W3CDTF">2021-06-29T10:09:00Z</dcterms:modified>
</cp:coreProperties>
</file>