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1D1" w:rsidRPr="00FE31D1" w:rsidRDefault="00FE31D1" w:rsidP="00FE31D1">
      <w:pPr>
        <w:jc w:val="center"/>
        <w:rPr>
          <w:rFonts w:cs="B Lotus"/>
          <w:sz w:val="32"/>
          <w:szCs w:val="32"/>
          <w:rtl/>
        </w:rPr>
      </w:pPr>
      <w:r w:rsidRPr="00FE31D1">
        <w:rPr>
          <w:rFonts w:cs="B Titr" w:hint="cs"/>
          <w:sz w:val="28"/>
          <w:szCs w:val="28"/>
          <w:rtl/>
        </w:rPr>
        <w:t xml:space="preserve">پرسشنامه استرس شغلی </w:t>
      </w:r>
      <w:r w:rsidRPr="00FE31D1">
        <w:rPr>
          <w:rFonts w:cs="B Lotus"/>
          <w:sz w:val="32"/>
          <w:szCs w:val="32"/>
        </w:rPr>
        <w:t>OSIPOW</w:t>
      </w:r>
    </w:p>
    <w:p w:rsidR="00FE31D1" w:rsidRDefault="00FE31D1" w:rsidP="00FE31D1">
      <w:pPr>
        <w:jc w:val="center"/>
        <w:rPr>
          <w:rFonts w:cs="B Lotus"/>
          <w:sz w:val="28"/>
          <w:szCs w:val="28"/>
          <w:rtl/>
        </w:rPr>
      </w:pPr>
    </w:p>
    <w:p w:rsidR="00FE31D1" w:rsidRDefault="00FE31D1" w:rsidP="00FE31D1">
      <w:pPr>
        <w:jc w:val="both"/>
        <w:rPr>
          <w:rFonts w:cs="B Nazanin"/>
          <w:sz w:val="28"/>
          <w:szCs w:val="28"/>
          <w:rtl/>
        </w:rPr>
      </w:pPr>
      <w:r>
        <w:rPr>
          <w:rFonts w:cs="B Nazanin" w:hint="cs"/>
          <w:sz w:val="28"/>
          <w:szCs w:val="28"/>
          <w:rtl/>
        </w:rPr>
        <w:t>پرسشنامه نقش های شغلی در سال 1987  توسط اسیپو و اسپوکان</w:t>
      </w:r>
      <w:r>
        <w:rPr>
          <w:rStyle w:val="FootnoteReference"/>
          <w:rFonts w:cs="B Nazanin"/>
          <w:sz w:val="28"/>
          <w:szCs w:val="28"/>
          <w:rtl/>
        </w:rPr>
        <w:footnoteReference w:id="1"/>
      </w:r>
      <w:r>
        <w:rPr>
          <w:rFonts w:cs="B Nazanin" w:hint="cs"/>
          <w:sz w:val="28"/>
          <w:szCs w:val="28"/>
          <w:rtl/>
        </w:rPr>
        <w:t xml:space="preserve"> برای ارزیابی استرس فرد از شش بعد: </w:t>
      </w:r>
    </w:p>
    <w:p w:rsidR="00FE31D1" w:rsidRDefault="00FE31D1" w:rsidP="00FE31D1">
      <w:pPr>
        <w:jc w:val="both"/>
        <w:rPr>
          <w:rFonts w:cs="B Nazanin"/>
          <w:sz w:val="28"/>
          <w:szCs w:val="28"/>
          <w:rtl/>
        </w:rPr>
      </w:pPr>
      <w:r>
        <w:rPr>
          <w:rFonts w:cs="B Nazanin" w:hint="cs"/>
          <w:sz w:val="28"/>
          <w:szCs w:val="28"/>
          <w:rtl/>
        </w:rPr>
        <w:t>1- بار کاری نقش، 2- بی کفایتی نقش، 3- دوگانگی نقش، 4- محدوده نقش، 5- مسئولیت و 6- محیط فیزیکی تشکیل شده و مورد استفاده قرار گرفته است (شریفیان، امینیان، کیانی، بارونی و امیری، 1385).</w:t>
      </w:r>
    </w:p>
    <w:p w:rsidR="00FE31D1" w:rsidRDefault="00FE31D1" w:rsidP="00FE31D1">
      <w:pPr>
        <w:jc w:val="both"/>
        <w:rPr>
          <w:rFonts w:cs="B Nazanin"/>
          <w:sz w:val="28"/>
          <w:szCs w:val="28"/>
          <w:rtl/>
        </w:rPr>
      </w:pPr>
    </w:p>
    <w:p w:rsidR="00FE31D1" w:rsidRDefault="00FE31D1" w:rsidP="00FE31D1">
      <w:pPr>
        <w:rPr>
          <w:rFonts w:cs="B Nazanin"/>
          <w:sz w:val="28"/>
          <w:szCs w:val="28"/>
        </w:rPr>
      </w:pPr>
      <w:r>
        <w:rPr>
          <w:rFonts w:cs="B Nazanin" w:hint="cs"/>
          <w:sz w:val="28"/>
          <w:szCs w:val="28"/>
          <w:rtl/>
        </w:rPr>
        <w:t>پرسشنامه استرس شغلی اوسیپو، شامل 60 سوال است و ابعاد 6 گانه این پرسشنامه هر کدام به ترتیب توسط 10 عبارت مورد ارزیابی قرار می گیرند که این ابعاد شامل موارد ذیل می شوند:</w:t>
      </w:r>
    </w:p>
    <w:p w:rsidR="00FE31D1" w:rsidRDefault="00FE31D1" w:rsidP="00FE31D1">
      <w:pPr>
        <w:rPr>
          <w:rFonts w:cs="B Nazanin"/>
          <w:sz w:val="28"/>
          <w:szCs w:val="28"/>
          <w:rtl/>
        </w:rPr>
      </w:pPr>
      <w:r>
        <w:rPr>
          <w:rFonts w:cs="B Nazanin" w:hint="cs"/>
          <w:sz w:val="28"/>
          <w:szCs w:val="28"/>
          <w:rtl/>
        </w:rPr>
        <w:t>1- بعد " بارکاری نقش</w:t>
      </w:r>
      <w:r>
        <w:rPr>
          <w:rStyle w:val="FootnoteReference"/>
          <w:rFonts w:cs="B Nazanin"/>
          <w:sz w:val="28"/>
          <w:szCs w:val="28"/>
          <w:rtl/>
        </w:rPr>
        <w:footnoteReference w:id="2"/>
      </w:r>
      <w:r>
        <w:rPr>
          <w:rFonts w:cs="B Nazanin" w:hint="cs"/>
          <w:sz w:val="28"/>
          <w:szCs w:val="28"/>
          <w:rtl/>
        </w:rPr>
        <w:t xml:space="preserve"> " وضعیت شخص را نسبت به تقاضاهای محیط کار مورد بررسی قرار می دهد و شامل 10 سوال اول می باشد.</w:t>
      </w:r>
    </w:p>
    <w:p w:rsidR="00FE31D1" w:rsidRDefault="00FE31D1" w:rsidP="00FE31D1">
      <w:pPr>
        <w:rPr>
          <w:rFonts w:cs="B Nazanin"/>
          <w:sz w:val="28"/>
          <w:szCs w:val="28"/>
          <w:rtl/>
        </w:rPr>
      </w:pPr>
      <w:r>
        <w:rPr>
          <w:rFonts w:cs="B Nazanin" w:hint="cs"/>
          <w:sz w:val="28"/>
          <w:szCs w:val="28"/>
          <w:rtl/>
        </w:rPr>
        <w:t>2- بعد " بی کفایتی نقش</w:t>
      </w:r>
      <w:r>
        <w:rPr>
          <w:rStyle w:val="FootnoteReference"/>
          <w:rFonts w:cs="B Nazanin"/>
          <w:sz w:val="28"/>
          <w:szCs w:val="28"/>
          <w:rtl/>
        </w:rPr>
        <w:footnoteReference w:id="3"/>
      </w:r>
      <w:r>
        <w:rPr>
          <w:rFonts w:cs="B Nazanin" w:hint="cs"/>
          <w:sz w:val="28"/>
          <w:szCs w:val="28"/>
          <w:rtl/>
        </w:rPr>
        <w:t xml:space="preserve"> " تناسب میزان مهارت، تحصیلات و ویژگی های آموزشی و تجربی فرد را با نیازهای محیط کار ارزیابی می کند و شامل 10 سوال دوم می باشد.</w:t>
      </w:r>
    </w:p>
    <w:p w:rsidR="00FE31D1" w:rsidRDefault="00FE31D1" w:rsidP="00FE31D1">
      <w:pPr>
        <w:rPr>
          <w:rFonts w:cs="B Nazanin"/>
          <w:sz w:val="28"/>
          <w:szCs w:val="28"/>
          <w:rtl/>
        </w:rPr>
      </w:pPr>
      <w:r>
        <w:rPr>
          <w:rFonts w:cs="B Nazanin" w:hint="cs"/>
          <w:sz w:val="28"/>
          <w:szCs w:val="28"/>
          <w:rtl/>
        </w:rPr>
        <w:t>3- بعد " دوگانگی نقش</w:t>
      </w:r>
      <w:r>
        <w:rPr>
          <w:rStyle w:val="FootnoteReference"/>
          <w:rFonts w:cs="B Nazanin"/>
          <w:sz w:val="28"/>
          <w:szCs w:val="28"/>
          <w:rtl/>
        </w:rPr>
        <w:footnoteReference w:id="4"/>
      </w:r>
      <w:r>
        <w:rPr>
          <w:rFonts w:cs="B Nazanin" w:hint="cs"/>
          <w:sz w:val="28"/>
          <w:szCs w:val="28"/>
          <w:rtl/>
        </w:rPr>
        <w:t xml:space="preserve"> " آگاهی فرد از اولویت ها، انتظارات محیط کار و معیارهای ارزشیابی را ارزیابی می کند و شامل 10 سوال سوم می باشد.</w:t>
      </w:r>
    </w:p>
    <w:p w:rsidR="00FE31D1" w:rsidRDefault="00FE31D1" w:rsidP="00FE31D1">
      <w:pPr>
        <w:rPr>
          <w:rFonts w:cs="B Nazanin"/>
          <w:sz w:val="28"/>
          <w:szCs w:val="28"/>
          <w:rtl/>
        </w:rPr>
      </w:pPr>
      <w:r>
        <w:rPr>
          <w:rFonts w:cs="B Nazanin" w:hint="cs"/>
          <w:sz w:val="28"/>
          <w:szCs w:val="28"/>
          <w:rtl/>
        </w:rPr>
        <w:t>4- بعد " محدوده نقش</w:t>
      </w:r>
      <w:r>
        <w:rPr>
          <w:rStyle w:val="FootnoteReference"/>
          <w:rFonts w:cs="B Nazanin"/>
          <w:sz w:val="28"/>
          <w:szCs w:val="28"/>
          <w:rtl/>
        </w:rPr>
        <w:footnoteReference w:id="5"/>
      </w:r>
      <w:r>
        <w:rPr>
          <w:rFonts w:cs="B Nazanin" w:hint="cs"/>
          <w:sz w:val="28"/>
          <w:szCs w:val="28"/>
          <w:rtl/>
        </w:rPr>
        <w:t xml:space="preserve"> " تضادهایی را که فرد از نظر وجدان کار و نقشی که از او در محیط کار انتظار می رود را مورد ارزیابی قرار می دهد و شامل 10 سوال چهارم می باشد.</w:t>
      </w:r>
    </w:p>
    <w:p w:rsidR="00FE31D1" w:rsidRDefault="00FE31D1" w:rsidP="00FE31D1">
      <w:pPr>
        <w:rPr>
          <w:rFonts w:cs="B Nazanin"/>
          <w:sz w:val="28"/>
          <w:szCs w:val="28"/>
          <w:rtl/>
        </w:rPr>
      </w:pPr>
      <w:r>
        <w:rPr>
          <w:rFonts w:cs="B Nazanin" w:hint="cs"/>
          <w:sz w:val="28"/>
          <w:szCs w:val="28"/>
          <w:rtl/>
        </w:rPr>
        <w:t>5- بعد " مسئولیت</w:t>
      </w:r>
      <w:r>
        <w:rPr>
          <w:rStyle w:val="FootnoteReference"/>
          <w:rFonts w:cs="B Nazanin"/>
          <w:sz w:val="28"/>
          <w:szCs w:val="28"/>
          <w:rtl/>
        </w:rPr>
        <w:footnoteReference w:id="6"/>
      </w:r>
      <w:r>
        <w:rPr>
          <w:rFonts w:cs="B Nazanin" w:hint="cs"/>
          <w:sz w:val="28"/>
          <w:szCs w:val="28"/>
          <w:rtl/>
        </w:rPr>
        <w:t xml:space="preserve"> " احساس مسئولیت فرد از نظر کارآیی و رفاه دیگران در محیط کار را می سنجد و شامل 10 سوال پنجم می باشد.</w:t>
      </w:r>
    </w:p>
    <w:p w:rsidR="00FE31D1" w:rsidRDefault="00FE31D1" w:rsidP="00E37B23">
      <w:pPr>
        <w:bidi w:val="0"/>
        <w:rPr>
          <w:rFonts w:cs="B Nazanin"/>
          <w:rtl/>
        </w:rPr>
      </w:pPr>
      <w:r>
        <w:rPr>
          <w:rFonts w:cs="B Nazanin" w:hint="cs"/>
          <w:sz w:val="28"/>
          <w:szCs w:val="28"/>
          <w:rtl/>
        </w:rPr>
        <w:lastRenderedPageBreak/>
        <w:t>6- بعد " محیط فیزیکی</w:t>
      </w:r>
      <w:r>
        <w:rPr>
          <w:rStyle w:val="FootnoteReference"/>
          <w:rFonts w:cs="B Nazanin"/>
          <w:sz w:val="28"/>
          <w:szCs w:val="28"/>
          <w:rtl/>
        </w:rPr>
        <w:footnoteReference w:id="7"/>
      </w:r>
      <w:r>
        <w:rPr>
          <w:rFonts w:cs="B Nazanin" w:hint="cs"/>
          <w:sz w:val="28"/>
          <w:szCs w:val="28"/>
          <w:rtl/>
        </w:rPr>
        <w:t xml:space="preserve"> " شرایط نامساعد فیزیکی محیط کار که فرد در معرض آن قرار دارد را بررسی می کند و شامل 10 سوالی ششم می باشد (شریفیان، امینیان، کیانی، بارونی و امیری، 1385).</w:t>
      </w:r>
    </w:p>
    <w:p w:rsidR="00FE31D1" w:rsidRPr="00FE31D1" w:rsidRDefault="00FE31D1" w:rsidP="00FE31D1">
      <w:pPr>
        <w:jc w:val="both"/>
        <w:rPr>
          <w:rFonts w:cs="B Lotus"/>
          <w:sz w:val="28"/>
          <w:szCs w:val="28"/>
        </w:rPr>
      </w:pPr>
    </w:p>
    <w:p w:rsidR="002A79BB" w:rsidRDefault="0062077B">
      <w:pPr>
        <w:rPr>
          <w:rtl/>
        </w:rPr>
      </w:pPr>
    </w:p>
    <w:tbl>
      <w:tblPr>
        <w:tblStyle w:val="GridTable4-Accent3"/>
        <w:bidiVisual/>
        <w:tblW w:w="10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9"/>
        <w:gridCol w:w="575"/>
        <w:gridCol w:w="575"/>
        <w:gridCol w:w="575"/>
        <w:gridCol w:w="575"/>
        <w:gridCol w:w="575"/>
      </w:tblGrid>
      <w:tr w:rsidR="00FE31D1" w:rsidTr="00E37B23">
        <w:trPr>
          <w:cnfStyle w:val="100000000000" w:firstRow="1" w:lastRow="0" w:firstColumn="0" w:lastColumn="0" w:oddVBand="0" w:evenVBand="0" w:oddHBand="0" w:evenHBand="0" w:firstRowFirstColumn="0" w:firstRowLastColumn="0" w:lastRowFirstColumn="0" w:lastRowLastColumn="0"/>
          <w:cantSplit/>
          <w:trHeight w:val="1178"/>
          <w:jc w:val="center"/>
        </w:trPr>
        <w:tc>
          <w:tcPr>
            <w:cnfStyle w:val="001000000000" w:firstRow="0" w:lastRow="0" w:firstColumn="1" w:lastColumn="0" w:oddVBand="0" w:evenVBand="0" w:oddHBand="0" w:evenHBand="0" w:firstRowFirstColumn="0" w:firstRowLastColumn="0" w:lastRowFirstColumn="0" w:lastRowLastColumn="0"/>
            <w:tcW w:w="7919" w:type="dxa"/>
            <w:tcBorders>
              <w:top w:val="single" w:sz="4" w:space="0" w:color="auto"/>
              <w:left w:val="single" w:sz="4" w:space="0" w:color="auto"/>
              <w:bottom w:val="single" w:sz="4" w:space="0" w:color="auto"/>
              <w:right w:val="single" w:sz="4" w:space="0" w:color="auto"/>
            </w:tcBorders>
            <w:hideMark/>
          </w:tcPr>
          <w:p w:rsidR="00FE31D1" w:rsidRPr="00FE31D1" w:rsidRDefault="00FE31D1">
            <w:pPr>
              <w:spacing w:after="0" w:line="240" w:lineRule="auto"/>
              <w:jc w:val="center"/>
              <w:rPr>
                <w:rFonts w:cs="B Titr"/>
                <w:color w:val="auto"/>
                <w:sz w:val="20"/>
                <w:szCs w:val="20"/>
              </w:rPr>
            </w:pPr>
            <w:r w:rsidRPr="00FE31D1">
              <w:rPr>
                <w:rFonts w:cs="B Titr" w:hint="cs"/>
                <w:color w:val="auto"/>
                <w:sz w:val="20"/>
                <w:szCs w:val="20"/>
                <w:rtl/>
              </w:rPr>
              <w:t>سوالات</w:t>
            </w:r>
          </w:p>
        </w:tc>
        <w:tc>
          <w:tcPr>
            <w:tcW w:w="527" w:type="dxa"/>
            <w:tcBorders>
              <w:top w:val="single" w:sz="4" w:space="0" w:color="auto"/>
              <w:left w:val="single" w:sz="4" w:space="0" w:color="auto"/>
              <w:bottom w:val="single" w:sz="4" w:space="0" w:color="auto"/>
              <w:right w:val="single" w:sz="4" w:space="0" w:color="auto"/>
            </w:tcBorders>
            <w:textDirection w:val="btLr"/>
            <w:hideMark/>
          </w:tcPr>
          <w:p w:rsidR="00FE31D1" w:rsidRPr="00FE31D1" w:rsidRDefault="00FE31D1" w:rsidP="00FE31D1">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B Titr"/>
                <w:color w:val="auto"/>
                <w:sz w:val="20"/>
                <w:szCs w:val="20"/>
                <w:rtl/>
              </w:rPr>
            </w:pPr>
            <w:r>
              <w:rPr>
                <w:rFonts w:cs="B Titr" w:hint="cs"/>
                <w:color w:val="auto"/>
                <w:sz w:val="20"/>
                <w:szCs w:val="20"/>
                <w:rtl/>
              </w:rPr>
              <w:t>هیچ گاه</w:t>
            </w:r>
          </w:p>
        </w:tc>
        <w:tc>
          <w:tcPr>
            <w:tcW w:w="527" w:type="dxa"/>
            <w:tcBorders>
              <w:top w:val="single" w:sz="4" w:space="0" w:color="auto"/>
              <w:left w:val="single" w:sz="4" w:space="0" w:color="auto"/>
              <w:bottom w:val="single" w:sz="4" w:space="0" w:color="auto"/>
              <w:right w:val="single" w:sz="4" w:space="0" w:color="auto"/>
            </w:tcBorders>
            <w:textDirection w:val="btLr"/>
            <w:hideMark/>
          </w:tcPr>
          <w:p w:rsidR="00FE31D1" w:rsidRPr="00FE31D1" w:rsidRDefault="00FE31D1" w:rsidP="00FE31D1">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B Titr"/>
                <w:color w:val="auto"/>
                <w:sz w:val="20"/>
                <w:szCs w:val="20"/>
                <w:rtl/>
              </w:rPr>
            </w:pPr>
            <w:r w:rsidRPr="00FE31D1">
              <w:rPr>
                <w:rFonts w:cs="B Titr" w:hint="cs"/>
                <w:color w:val="auto"/>
                <w:sz w:val="20"/>
                <w:szCs w:val="20"/>
                <w:rtl/>
              </w:rPr>
              <w:t>گاهی</w:t>
            </w:r>
          </w:p>
        </w:tc>
        <w:tc>
          <w:tcPr>
            <w:tcW w:w="527" w:type="dxa"/>
            <w:tcBorders>
              <w:top w:val="single" w:sz="4" w:space="0" w:color="auto"/>
              <w:left w:val="single" w:sz="4" w:space="0" w:color="auto"/>
              <w:bottom w:val="single" w:sz="4" w:space="0" w:color="auto"/>
              <w:right w:val="single" w:sz="4" w:space="0" w:color="auto"/>
            </w:tcBorders>
            <w:textDirection w:val="btLr"/>
            <w:hideMark/>
          </w:tcPr>
          <w:p w:rsidR="00FE31D1" w:rsidRPr="00FE31D1" w:rsidRDefault="00FE31D1" w:rsidP="00FE31D1">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B Titr"/>
                <w:color w:val="auto"/>
                <w:sz w:val="20"/>
                <w:szCs w:val="20"/>
                <w:rtl/>
              </w:rPr>
            </w:pPr>
            <w:r w:rsidRPr="00FE31D1">
              <w:rPr>
                <w:rFonts w:cs="B Titr" w:hint="cs"/>
                <w:color w:val="auto"/>
                <w:sz w:val="20"/>
                <w:szCs w:val="20"/>
                <w:rtl/>
              </w:rPr>
              <w:t>اغلب</w:t>
            </w:r>
          </w:p>
        </w:tc>
        <w:tc>
          <w:tcPr>
            <w:tcW w:w="527" w:type="dxa"/>
            <w:tcBorders>
              <w:top w:val="single" w:sz="4" w:space="0" w:color="auto"/>
              <w:left w:val="single" w:sz="4" w:space="0" w:color="auto"/>
              <w:bottom w:val="single" w:sz="4" w:space="0" w:color="auto"/>
              <w:right w:val="single" w:sz="4" w:space="0" w:color="auto"/>
            </w:tcBorders>
            <w:textDirection w:val="btLr"/>
            <w:hideMark/>
          </w:tcPr>
          <w:p w:rsidR="00FE31D1" w:rsidRPr="00FE31D1" w:rsidRDefault="00FE31D1" w:rsidP="00FE31D1">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B Titr"/>
                <w:color w:val="auto"/>
                <w:sz w:val="20"/>
                <w:szCs w:val="20"/>
                <w:rtl/>
              </w:rPr>
            </w:pPr>
            <w:r w:rsidRPr="00FE31D1">
              <w:rPr>
                <w:rFonts w:cs="B Titr" w:hint="cs"/>
                <w:color w:val="auto"/>
                <w:sz w:val="20"/>
                <w:szCs w:val="20"/>
                <w:rtl/>
              </w:rPr>
              <w:t>معم</w:t>
            </w:r>
            <w:bookmarkStart w:id="0" w:name="_GoBack"/>
            <w:bookmarkEnd w:id="0"/>
            <w:r w:rsidRPr="00FE31D1">
              <w:rPr>
                <w:rFonts w:cs="B Titr" w:hint="cs"/>
                <w:color w:val="auto"/>
                <w:sz w:val="20"/>
                <w:szCs w:val="20"/>
                <w:rtl/>
              </w:rPr>
              <w:t>ولاً</w:t>
            </w:r>
          </w:p>
        </w:tc>
        <w:tc>
          <w:tcPr>
            <w:tcW w:w="527" w:type="dxa"/>
            <w:tcBorders>
              <w:top w:val="single" w:sz="4" w:space="0" w:color="auto"/>
              <w:left w:val="single" w:sz="4" w:space="0" w:color="auto"/>
              <w:bottom w:val="single" w:sz="4" w:space="0" w:color="auto"/>
              <w:right w:val="single" w:sz="4" w:space="0" w:color="auto"/>
            </w:tcBorders>
            <w:textDirection w:val="btLr"/>
            <w:hideMark/>
          </w:tcPr>
          <w:p w:rsidR="00FE31D1" w:rsidRPr="00FE31D1" w:rsidRDefault="00FE31D1" w:rsidP="00FE31D1">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B Titr"/>
                <w:color w:val="auto"/>
                <w:sz w:val="20"/>
                <w:szCs w:val="20"/>
                <w:rtl/>
              </w:rPr>
            </w:pPr>
            <w:r w:rsidRPr="00FE31D1">
              <w:rPr>
                <w:rFonts w:cs="B Titr" w:hint="cs"/>
                <w:color w:val="auto"/>
                <w:sz w:val="20"/>
                <w:szCs w:val="20"/>
                <w:rtl/>
              </w:rPr>
              <w:t>بیشتر اوقات</w:t>
            </w: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tcBorders>
              <w:top w:val="single" w:sz="4" w:space="0" w:color="auto"/>
            </w:tcBorders>
            <w:hideMark/>
          </w:tcPr>
          <w:p w:rsidR="00FE31D1" w:rsidRDefault="00FE31D1">
            <w:pPr>
              <w:spacing w:after="0" w:line="240" w:lineRule="auto"/>
              <w:rPr>
                <w:rFonts w:cs="B Lotus"/>
                <w:sz w:val="24"/>
                <w:szCs w:val="24"/>
                <w:rtl/>
              </w:rPr>
            </w:pPr>
            <w:r>
              <w:rPr>
                <w:rFonts w:cs="B Lotus" w:hint="cs"/>
                <w:sz w:val="24"/>
                <w:szCs w:val="24"/>
                <w:rtl/>
              </w:rPr>
              <w:t>1- از من انتظار می رود در محیط کار در زمان کم وظایف متعدد را انجام دهم.</w:t>
            </w:r>
          </w:p>
        </w:tc>
        <w:tc>
          <w:tcPr>
            <w:tcW w:w="527" w:type="dxa"/>
            <w:tcBorders>
              <w:top w:val="single" w:sz="4" w:space="0" w:color="auto"/>
            </w:tcBorders>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Borders>
              <w:top w:val="single" w:sz="4" w:space="0" w:color="auto"/>
            </w:tcBorders>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Borders>
              <w:top w:val="single" w:sz="4" w:space="0" w:color="auto"/>
            </w:tcBorders>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Borders>
              <w:top w:val="single" w:sz="4" w:space="0" w:color="auto"/>
            </w:tcBorders>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Borders>
              <w:top w:val="single" w:sz="4" w:space="0" w:color="auto"/>
            </w:tcBorders>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2- احساس می کنم مسئولیت های شغلی من رو به افزایش است.</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3- در محط کار از من انتظار انجام کارهایی را دارند که هرگز برای آنها آموزش ندیده ام.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87"/>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4- من مجبورم وظایف مربوط به محیط کار را در منزل انجام دهم.</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5- برای انجام کار خود همه امکانات در دسترسم می باشد.</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6- زمان انجام کارهای من محدود می باشد.</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7- احساس می کنم صلاحیت آنچه را انجام می دهم دارم.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747"/>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8- دلم می خواهد کمک بیشتری داشته باشم تا بتوانم پاسخگوی انتظاراتی که در محیط کار از من می رود باشد.</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9- شغلم ایجاب می کند کارهای مختلفی را که از اهمیت یکسان برخوردارند همزمان انجام دهم.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10- از من انتظار می رود که بیشتر از حد معقول کار انجام دهم.</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11- احساس می کنم  کار من با علایق و مهارت های من منطبق می باشد.</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12- احساس می کنم که در حرفه خود هنمانگونه که انتظار داشتم در حال پیشرفت هستم.</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13- از کار خسته شده ام.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14- احساس می کنم که در کار خود دارای مسئولیت کافی می باشم.</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15- استعداد من در محیط کار، مورد استفاده قرار می گیرد.</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16- شغل من آینده خوبی دارد.</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17- شغل من از نظر موفقیت و مطرح بودن در جامعه مرا راضی می کند.</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18- احساس می کنم توانایی های من بیش از حدی است که شغل من به آن نیاز دارد.</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19- در محیط کار مهارت های جدیدی می آموزم.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lastRenderedPageBreak/>
              <w:t>20- باید وضایفی را انجام دهم که پایین تر از توانایی من است.</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21- در مود عملکرد خود از سوپروایزر و مسئول بخش خود، بازخورد های مناسب دریافت می کنم.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22- آنچه برای پیشرفت کار خود باید انجام دهم برای من روشن است.</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23- در محیط کار خود در مورد آنچه باید انجام دهم تردید دارم.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24- وقتی با کارهای مختلف مواجه می شوم می دانم اولویت با کدام است.</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25- وقتی پروژه جدیدید به من محول می شود می دانم آن را از چه زمانی شروع کنم.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87"/>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26- سوپروایزر از من می خواهد کاری را انجام دهم که مغایر گفته اوست.</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27- دقیقاً می دانم در محیط کارم چه رفتارهایی را از من انتظار دارند.</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28- اولویت های شغلی من برایم روشن است.</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29- کاملاً درک می کنم که مسئولم انتظار دارد وقتم را چگونه بگذارانم.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30- اصولی که بر اساس آن ارزشیابی می شوم را می شناسم.</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747"/>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31- بین آنچه که مسئولم از من انتظار دارد انجام دهم و آنچه خودم فکر می کنم صحیح است احساس تضاد می کنم.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32- احساس می کنم بین ناهماهنگی های محل کار گرفتار شده ام.</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33- دستور دهنگان به من، بیشتر از یک نفر می باشند.</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34- می دانم در سازمان در چه بخشی مناسب هستم.</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35- در مورد کارهایی که انجام می دهم احساس خوبی دارم.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36- سوپروایزر های من ایده های متضادی در مورد کارهایی که باید انجام دهم، دارند.</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37- شغل من ایجاب می کند که با افرادی از گروه های مختلف حوزه های کاری، کار کنم.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38- در محیط کار من مشخص است چه کسی کارها را پیش می برد.</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39- من مسئولیت های محیط کار خود را تقسیم کرده ام.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40- من اغلب با افراد سایر گروه ها یا واحدهای کاری مخالفم.</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41- احساس می کنم در طی روز با افراد زیادی بیش از آنچه که ترجیح می دهم در تماسم.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42- من وقت کاری خود را صرف مشکلاتی می کنم که دیگران برای من به وجود آورده اند.</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43- من مسئول رفاه رده های پایین تر از خود می باشم.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44- همکارانم به من به عنوان یک رهبر می نگرند.</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45- من در محیط کار، مسئول فعالیت های دیگران هم می باشم.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46- من نگران صحت انجام کار افرادی هستم که با من کار می کنند.</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lastRenderedPageBreak/>
              <w:t>47- اگر در محیط کار اشتباهی از من سر بزند، نتایج آن می تواند برای دیگران مضر باشد.</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48- اگر در محیط کار اشتباهی از من سربزند، نتایج آن می تواند برای دیگران مضر باشد.</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49- من در مورد انجام مسئولیت های شغلی ام نگران هستم.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50- افرادی را که با آن ها کار می کنم، دوست دارم.</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51- در محیط کار خود در معرض سروصدای زیادی قرار دارم.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52- در محیط کار خود در معرض رطوبت زیادی قرار دارم.</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53- در محیط کار خود در معرض گرد و خاک زیادی قرار دارم.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429"/>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54- در محیط کار خود در معرض حرارت زیاد یا حرارت کم قرار دارم.</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55- در محیط کار خود در معرض نور نامناسب قرار دارم.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87"/>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56- شغل من از نظر فیزیکی خطرناک است.</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57- برنامه کار من نامنظم است.</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58- در محیط کار خود در معرض بوهای ناخوشایند قرار دارم.</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r w:rsidR="00FE31D1" w:rsidTr="00070978">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59- در محیط کار خود در معرض مواد سمی قرار دارم.</w:t>
            </w: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100000" w:firstRow="0" w:lastRow="0" w:firstColumn="0" w:lastColumn="0" w:oddVBand="0" w:evenVBand="0" w:oddHBand="1" w:evenHBand="0" w:firstRowFirstColumn="0" w:firstRowLastColumn="0" w:lastRowFirstColumn="0" w:lastRowLastColumn="0"/>
              <w:rPr>
                <w:rFonts w:cs="B Titr"/>
                <w:rtl/>
              </w:rPr>
            </w:pPr>
          </w:p>
        </w:tc>
      </w:tr>
      <w:tr w:rsidR="00FE31D1" w:rsidTr="00070978">
        <w:trPr>
          <w:trHeight w:val="373"/>
          <w:jc w:val="center"/>
        </w:trPr>
        <w:tc>
          <w:tcPr>
            <w:cnfStyle w:val="001000000000" w:firstRow="0" w:lastRow="0" w:firstColumn="1" w:lastColumn="0" w:oddVBand="0" w:evenVBand="0" w:oddHBand="0" w:evenHBand="0" w:firstRowFirstColumn="0" w:firstRowLastColumn="0" w:lastRowFirstColumn="0" w:lastRowLastColumn="0"/>
            <w:tcW w:w="7919" w:type="dxa"/>
            <w:hideMark/>
          </w:tcPr>
          <w:p w:rsidR="00FE31D1" w:rsidRDefault="00FE31D1">
            <w:pPr>
              <w:spacing w:after="0" w:line="240" w:lineRule="auto"/>
              <w:rPr>
                <w:rFonts w:cs="B Lotus"/>
                <w:sz w:val="24"/>
                <w:szCs w:val="24"/>
                <w:rtl/>
              </w:rPr>
            </w:pPr>
            <w:r>
              <w:rPr>
                <w:rFonts w:cs="B Lotus" w:hint="cs"/>
                <w:sz w:val="24"/>
                <w:szCs w:val="24"/>
                <w:rtl/>
              </w:rPr>
              <w:t>60- در کار خود، منزوی هستم.</w:t>
            </w: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c>
          <w:tcPr>
            <w:tcW w:w="527" w:type="dxa"/>
          </w:tcPr>
          <w:p w:rsidR="00FE31D1" w:rsidRDefault="00FE31D1">
            <w:pPr>
              <w:spacing w:after="0" w:line="240" w:lineRule="auto"/>
              <w:cnfStyle w:val="000000000000" w:firstRow="0" w:lastRow="0" w:firstColumn="0" w:lastColumn="0" w:oddVBand="0" w:evenVBand="0" w:oddHBand="0" w:evenHBand="0" w:firstRowFirstColumn="0" w:firstRowLastColumn="0" w:lastRowFirstColumn="0" w:lastRowLastColumn="0"/>
              <w:rPr>
                <w:rFonts w:cs="B Titr"/>
                <w:rtl/>
              </w:rPr>
            </w:pPr>
          </w:p>
        </w:tc>
      </w:tr>
    </w:tbl>
    <w:p w:rsidR="00FE31D1" w:rsidRDefault="00FE31D1">
      <w:pPr>
        <w:rPr>
          <w:rtl/>
        </w:rPr>
      </w:pPr>
    </w:p>
    <w:p w:rsidR="00FE31D1" w:rsidRDefault="00FE31D1" w:rsidP="00FE31D1">
      <w:pPr>
        <w:jc w:val="both"/>
        <w:rPr>
          <w:rFonts w:cs="B Titr"/>
          <w:rtl/>
        </w:rPr>
      </w:pPr>
    </w:p>
    <w:p w:rsidR="00070978" w:rsidRDefault="00070978" w:rsidP="00FE31D1">
      <w:pPr>
        <w:jc w:val="both"/>
        <w:rPr>
          <w:rFonts w:cs="B Titr"/>
          <w:rtl/>
        </w:rPr>
      </w:pPr>
    </w:p>
    <w:p w:rsidR="00FE31D1" w:rsidRPr="00FE31D1" w:rsidRDefault="00FE31D1" w:rsidP="00FE31D1">
      <w:pPr>
        <w:jc w:val="both"/>
        <w:rPr>
          <w:rFonts w:cs="B Nazanin"/>
          <w:b/>
          <w:bCs/>
          <w:sz w:val="28"/>
          <w:szCs w:val="28"/>
          <w:rtl/>
        </w:rPr>
      </w:pPr>
      <w:r w:rsidRPr="00FE31D1">
        <w:rPr>
          <w:rFonts w:cs="B Nazanin" w:hint="cs"/>
          <w:b/>
          <w:bCs/>
          <w:sz w:val="28"/>
          <w:szCs w:val="28"/>
          <w:rtl/>
        </w:rPr>
        <w:t>شیوه نمره گذاری:</w:t>
      </w:r>
    </w:p>
    <w:p w:rsidR="00FE31D1" w:rsidRDefault="00FE31D1" w:rsidP="00FE31D1">
      <w:pPr>
        <w:jc w:val="both"/>
        <w:rPr>
          <w:rFonts w:cs="B Nazanin"/>
          <w:sz w:val="28"/>
          <w:szCs w:val="28"/>
          <w:rtl/>
        </w:rPr>
      </w:pPr>
      <w:r>
        <w:rPr>
          <w:rFonts w:cs="B Nazanin" w:hint="cs"/>
          <w:sz w:val="28"/>
          <w:szCs w:val="28"/>
          <w:rtl/>
        </w:rPr>
        <w:t>مطابق نظر اسیپو و اسپوکان (1987) نمره گذاری این پرسشنامه بر مبنای طیف لیکرت 5 درجه ای است، بدین صورت که برای پاسخ هیچگاه (1)، گاهی (2)، اغلب (3)، معمولاً (4) و بیشتر اوقات (5) در نظر گرفته شده است. دامنه نمرات این پرسشنامه بین حداقل 60 تا حداکثر 300 می باشد که نمرات بالاتر آزمودنی در این پرسشنامه، نشان دهنده میزان استرس بیشتر می باشد (شریفیان، امینیان، کیانی، بارونی و امیری، 1385).</w:t>
      </w:r>
    </w:p>
    <w:p w:rsidR="00FE31D1" w:rsidRDefault="00FE31D1" w:rsidP="00FE31D1">
      <w:pPr>
        <w:jc w:val="both"/>
        <w:rPr>
          <w:rFonts w:cs="B Nazanin"/>
          <w:sz w:val="28"/>
          <w:szCs w:val="28"/>
          <w:rtl/>
        </w:rPr>
      </w:pPr>
    </w:p>
    <w:p w:rsidR="00FE31D1" w:rsidRDefault="00FE31D1" w:rsidP="00FE31D1">
      <w:pPr>
        <w:jc w:val="both"/>
        <w:rPr>
          <w:rFonts w:cs="B Nazanin"/>
          <w:sz w:val="28"/>
          <w:szCs w:val="28"/>
          <w:rtl/>
        </w:rPr>
      </w:pPr>
    </w:p>
    <w:p w:rsidR="00FE31D1" w:rsidRDefault="00FE31D1" w:rsidP="00FE31D1">
      <w:pPr>
        <w:jc w:val="both"/>
        <w:rPr>
          <w:rFonts w:cs="B Nazanin"/>
          <w:sz w:val="28"/>
          <w:szCs w:val="28"/>
          <w:rtl/>
        </w:rPr>
      </w:pPr>
    </w:p>
    <w:p w:rsidR="00FE31D1" w:rsidRPr="00FE31D1" w:rsidRDefault="00FE31D1" w:rsidP="00FE31D1">
      <w:pPr>
        <w:jc w:val="both"/>
        <w:rPr>
          <w:rFonts w:cs="B Nazanin"/>
          <w:rtl/>
        </w:rPr>
      </w:pPr>
    </w:p>
    <w:p w:rsidR="00FE31D1" w:rsidRDefault="00FE31D1" w:rsidP="00FE31D1">
      <w:pPr>
        <w:rPr>
          <w:rFonts w:cs="B Lotus"/>
          <w:sz w:val="28"/>
          <w:szCs w:val="28"/>
          <w:rtl/>
        </w:rPr>
      </w:pPr>
      <w:r>
        <w:rPr>
          <w:rFonts w:cs="B Lotus" w:hint="cs"/>
          <w:sz w:val="28"/>
          <w:szCs w:val="28"/>
          <w:rtl/>
        </w:rPr>
        <w:t>درجه بندی شدت نمره استرس فرد در پرسشنامه استرس شغلی اوسیپو بدین صورت می باشد که: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09"/>
        <w:gridCol w:w="1560"/>
      </w:tblGrid>
      <w:tr w:rsidR="00FE31D1" w:rsidTr="00FE31D1">
        <w:trPr>
          <w:cnfStyle w:val="100000000000" w:firstRow="1" w:lastRow="0" w:firstColumn="0" w:lastColumn="0" w:oddVBand="0" w:evenVBand="0" w:oddHBand="0" w:evenHBand="0" w:firstRowFirstColumn="0" w:firstRowLastColumn="0" w:lastRowFirstColumn="0" w:lastRowLastColumn="0"/>
          <w:trHeight w:val="150"/>
          <w:jc w:val="center"/>
        </w:trPr>
        <w:tc>
          <w:tcPr>
            <w:tcW w:w="2409" w:type="dxa"/>
            <w:tcBorders>
              <w:top w:val="none" w:sz="0" w:space="0" w:color="auto"/>
              <w:left w:val="none" w:sz="0" w:space="0" w:color="auto"/>
              <w:bottom w:val="none" w:sz="0" w:space="0" w:color="auto"/>
              <w:right w:val="none" w:sz="0" w:space="0" w:color="auto"/>
            </w:tcBorders>
            <w:hideMark/>
          </w:tcPr>
          <w:p w:rsidR="00FE31D1" w:rsidRPr="00FE31D1" w:rsidRDefault="00FE31D1">
            <w:pPr>
              <w:spacing w:after="0" w:line="240" w:lineRule="auto"/>
              <w:jc w:val="center"/>
              <w:rPr>
                <w:rFonts w:cs="B Nazanin"/>
                <w:color w:val="auto"/>
                <w:sz w:val="28"/>
                <w:szCs w:val="28"/>
                <w:rtl/>
              </w:rPr>
            </w:pPr>
            <w:r w:rsidRPr="00FE31D1">
              <w:rPr>
                <w:rFonts w:cs="B Nazanin" w:hint="cs"/>
                <w:b w:val="0"/>
                <w:bCs w:val="0"/>
                <w:color w:val="auto"/>
                <w:sz w:val="28"/>
                <w:szCs w:val="28"/>
                <w:rtl/>
              </w:rPr>
              <w:t>میزان استرس</w:t>
            </w:r>
          </w:p>
        </w:tc>
        <w:tc>
          <w:tcPr>
            <w:tcW w:w="1560" w:type="dxa"/>
            <w:tcBorders>
              <w:top w:val="none" w:sz="0" w:space="0" w:color="auto"/>
              <w:left w:val="none" w:sz="0" w:space="0" w:color="auto"/>
              <w:bottom w:val="none" w:sz="0" w:space="0" w:color="auto"/>
              <w:right w:val="none" w:sz="0" w:space="0" w:color="auto"/>
            </w:tcBorders>
            <w:hideMark/>
          </w:tcPr>
          <w:p w:rsidR="00FE31D1" w:rsidRPr="00FE31D1" w:rsidRDefault="00FE31D1">
            <w:pPr>
              <w:spacing w:after="0" w:line="240" w:lineRule="auto"/>
              <w:jc w:val="center"/>
              <w:rPr>
                <w:rFonts w:cs="B Nazanin"/>
                <w:b w:val="0"/>
                <w:bCs w:val="0"/>
                <w:color w:val="auto"/>
                <w:sz w:val="28"/>
                <w:szCs w:val="28"/>
              </w:rPr>
            </w:pPr>
            <w:r w:rsidRPr="00FE31D1">
              <w:rPr>
                <w:rFonts w:cs="B Nazanin" w:hint="cs"/>
                <w:b w:val="0"/>
                <w:bCs w:val="0"/>
                <w:color w:val="auto"/>
                <w:sz w:val="28"/>
                <w:szCs w:val="28"/>
                <w:rtl/>
              </w:rPr>
              <w:t>امتیاز</w:t>
            </w:r>
          </w:p>
        </w:tc>
      </w:tr>
      <w:tr w:rsidR="00FE31D1" w:rsidTr="00FE31D1">
        <w:trPr>
          <w:cnfStyle w:val="000000100000" w:firstRow="0" w:lastRow="0" w:firstColumn="0" w:lastColumn="0" w:oddVBand="0" w:evenVBand="0" w:oddHBand="1" w:evenHBand="0" w:firstRowFirstColumn="0" w:firstRowLastColumn="0" w:lastRowFirstColumn="0" w:lastRowLastColumn="0"/>
          <w:trHeight w:val="118"/>
          <w:jc w:val="center"/>
        </w:trPr>
        <w:tc>
          <w:tcPr>
            <w:tcW w:w="2409" w:type="dxa"/>
            <w:hideMark/>
          </w:tcPr>
          <w:p w:rsidR="00FE31D1" w:rsidRDefault="00FE31D1">
            <w:pPr>
              <w:spacing w:after="0" w:line="240" w:lineRule="auto"/>
              <w:rPr>
                <w:rFonts w:cs="B Nazanin"/>
                <w:sz w:val="28"/>
                <w:szCs w:val="28"/>
              </w:rPr>
            </w:pPr>
            <w:r>
              <w:rPr>
                <w:rFonts w:cs="B Nazanin" w:hint="cs"/>
                <w:sz w:val="28"/>
                <w:szCs w:val="28"/>
                <w:rtl/>
              </w:rPr>
              <w:t>استرس کم</w:t>
            </w:r>
          </w:p>
        </w:tc>
        <w:tc>
          <w:tcPr>
            <w:tcW w:w="1560" w:type="dxa"/>
            <w:hideMark/>
          </w:tcPr>
          <w:p w:rsidR="00FE31D1" w:rsidRDefault="00FE31D1">
            <w:pPr>
              <w:spacing w:after="0" w:line="240" w:lineRule="auto"/>
              <w:rPr>
                <w:rFonts w:cs="B Nazanin"/>
                <w:sz w:val="28"/>
                <w:szCs w:val="28"/>
              </w:rPr>
            </w:pPr>
            <w:r>
              <w:rPr>
                <w:rFonts w:cs="B Nazanin" w:hint="cs"/>
                <w:sz w:val="28"/>
                <w:szCs w:val="28"/>
                <w:rtl/>
              </w:rPr>
              <w:t>55 تا 99</w:t>
            </w:r>
          </w:p>
        </w:tc>
      </w:tr>
      <w:tr w:rsidR="00FE31D1" w:rsidTr="00FE31D1">
        <w:trPr>
          <w:trHeight w:val="150"/>
          <w:jc w:val="center"/>
        </w:trPr>
        <w:tc>
          <w:tcPr>
            <w:tcW w:w="2409" w:type="dxa"/>
            <w:hideMark/>
          </w:tcPr>
          <w:p w:rsidR="00FE31D1" w:rsidRDefault="00FE31D1">
            <w:pPr>
              <w:spacing w:after="0" w:line="240" w:lineRule="auto"/>
              <w:rPr>
                <w:rFonts w:cs="B Nazanin"/>
                <w:sz w:val="28"/>
                <w:szCs w:val="28"/>
              </w:rPr>
            </w:pPr>
            <w:r>
              <w:rPr>
                <w:rFonts w:cs="B Nazanin" w:hint="cs"/>
                <w:sz w:val="28"/>
                <w:szCs w:val="28"/>
                <w:rtl/>
              </w:rPr>
              <w:t>استرس کم تا متوسط</w:t>
            </w:r>
          </w:p>
        </w:tc>
        <w:tc>
          <w:tcPr>
            <w:tcW w:w="1560" w:type="dxa"/>
            <w:hideMark/>
          </w:tcPr>
          <w:p w:rsidR="00FE31D1" w:rsidRDefault="00FE31D1">
            <w:pPr>
              <w:spacing w:after="0" w:line="240" w:lineRule="auto"/>
              <w:rPr>
                <w:rFonts w:cs="B Nazanin"/>
                <w:sz w:val="28"/>
                <w:szCs w:val="28"/>
              </w:rPr>
            </w:pPr>
            <w:r>
              <w:rPr>
                <w:rFonts w:cs="B Nazanin" w:hint="cs"/>
                <w:sz w:val="28"/>
                <w:szCs w:val="28"/>
                <w:rtl/>
              </w:rPr>
              <w:t>100 تا 149</w:t>
            </w:r>
          </w:p>
        </w:tc>
      </w:tr>
      <w:tr w:rsidR="00FE31D1" w:rsidTr="00FE31D1">
        <w:trPr>
          <w:cnfStyle w:val="000000100000" w:firstRow="0" w:lastRow="0" w:firstColumn="0" w:lastColumn="0" w:oddVBand="0" w:evenVBand="0" w:oddHBand="1" w:evenHBand="0" w:firstRowFirstColumn="0" w:firstRowLastColumn="0" w:lastRowFirstColumn="0" w:lastRowLastColumn="0"/>
          <w:trHeight w:val="108"/>
          <w:jc w:val="center"/>
        </w:trPr>
        <w:tc>
          <w:tcPr>
            <w:tcW w:w="2409" w:type="dxa"/>
            <w:hideMark/>
          </w:tcPr>
          <w:p w:rsidR="00FE31D1" w:rsidRDefault="00FE31D1">
            <w:pPr>
              <w:spacing w:after="0" w:line="240" w:lineRule="auto"/>
              <w:rPr>
                <w:rFonts w:cs="B Nazanin"/>
                <w:sz w:val="28"/>
                <w:szCs w:val="28"/>
              </w:rPr>
            </w:pPr>
            <w:r>
              <w:rPr>
                <w:rFonts w:cs="B Nazanin" w:hint="cs"/>
                <w:sz w:val="28"/>
                <w:szCs w:val="28"/>
                <w:rtl/>
              </w:rPr>
              <w:t>استرس متوسط تا شدید</w:t>
            </w:r>
          </w:p>
        </w:tc>
        <w:tc>
          <w:tcPr>
            <w:tcW w:w="1560" w:type="dxa"/>
            <w:hideMark/>
          </w:tcPr>
          <w:p w:rsidR="00FE31D1" w:rsidRDefault="00FE31D1">
            <w:pPr>
              <w:spacing w:after="0" w:line="240" w:lineRule="auto"/>
              <w:rPr>
                <w:rFonts w:cs="B Nazanin"/>
                <w:sz w:val="28"/>
                <w:szCs w:val="28"/>
              </w:rPr>
            </w:pPr>
            <w:r>
              <w:rPr>
                <w:rFonts w:cs="B Nazanin" w:hint="cs"/>
                <w:sz w:val="28"/>
                <w:szCs w:val="28"/>
                <w:rtl/>
              </w:rPr>
              <w:t>150 تا 199</w:t>
            </w:r>
          </w:p>
        </w:tc>
      </w:tr>
      <w:tr w:rsidR="00FE31D1" w:rsidTr="00FE31D1">
        <w:trPr>
          <w:trHeight w:val="193"/>
          <w:jc w:val="center"/>
        </w:trPr>
        <w:tc>
          <w:tcPr>
            <w:tcW w:w="2409" w:type="dxa"/>
            <w:hideMark/>
          </w:tcPr>
          <w:p w:rsidR="00FE31D1" w:rsidRDefault="00FE31D1">
            <w:pPr>
              <w:spacing w:after="0" w:line="240" w:lineRule="auto"/>
              <w:rPr>
                <w:rFonts w:cs="B Nazanin"/>
                <w:sz w:val="28"/>
                <w:szCs w:val="28"/>
              </w:rPr>
            </w:pPr>
            <w:r>
              <w:rPr>
                <w:rFonts w:cs="B Nazanin" w:hint="cs"/>
                <w:sz w:val="28"/>
                <w:szCs w:val="28"/>
                <w:rtl/>
              </w:rPr>
              <w:t>استرس شدید</w:t>
            </w:r>
          </w:p>
        </w:tc>
        <w:tc>
          <w:tcPr>
            <w:tcW w:w="1560" w:type="dxa"/>
            <w:hideMark/>
          </w:tcPr>
          <w:p w:rsidR="00FE31D1" w:rsidRDefault="00FE31D1">
            <w:pPr>
              <w:spacing w:after="0" w:line="240" w:lineRule="auto"/>
              <w:rPr>
                <w:rFonts w:cs="B Nazanin"/>
                <w:sz w:val="28"/>
                <w:szCs w:val="28"/>
              </w:rPr>
            </w:pPr>
            <w:r>
              <w:rPr>
                <w:rFonts w:cs="B Nazanin" w:hint="cs"/>
                <w:sz w:val="28"/>
                <w:szCs w:val="28"/>
                <w:rtl/>
              </w:rPr>
              <w:t>200 به بالا</w:t>
            </w:r>
          </w:p>
        </w:tc>
      </w:tr>
    </w:tbl>
    <w:p w:rsidR="00FE31D1" w:rsidRDefault="00FE31D1" w:rsidP="00FE31D1">
      <w:pPr>
        <w:jc w:val="center"/>
        <w:rPr>
          <w:rFonts w:cs="B Nazanin"/>
          <w:sz w:val="28"/>
          <w:szCs w:val="28"/>
        </w:rPr>
      </w:pPr>
      <w:r>
        <w:rPr>
          <w:rFonts w:cs="B Nazanin" w:hint="cs"/>
          <w:sz w:val="28"/>
          <w:szCs w:val="28"/>
          <w:rtl/>
        </w:rPr>
        <w:t>(شریفیان، امینیان، کیانی، بارونی و امیری، 1385).</w:t>
      </w:r>
    </w:p>
    <w:p w:rsidR="00FE31D1" w:rsidRDefault="00FE31D1" w:rsidP="00FE31D1">
      <w:pPr>
        <w:spacing w:before="160" w:afterLines="160" w:after="384" w:line="240" w:lineRule="auto"/>
        <w:jc w:val="both"/>
        <w:rPr>
          <w:rFonts w:cs="B Titr"/>
          <w:rtl/>
        </w:rPr>
      </w:pPr>
    </w:p>
    <w:p w:rsidR="00FE31D1" w:rsidRDefault="00FE31D1" w:rsidP="00FE31D1">
      <w:pPr>
        <w:spacing w:before="160" w:afterLines="160" w:after="384" w:line="240" w:lineRule="auto"/>
        <w:jc w:val="both"/>
        <w:rPr>
          <w:rFonts w:ascii="Times New Roman" w:hAnsi="Times New Roman" w:cs="B Nazanin"/>
          <w:color w:val="000000"/>
          <w:sz w:val="24"/>
          <w:szCs w:val="28"/>
          <w:rtl/>
        </w:rPr>
      </w:pPr>
      <w:r>
        <w:rPr>
          <w:rFonts w:ascii="Times New Roman" w:hAnsi="Times New Roman" w:cs="B Nazanin" w:hint="cs"/>
          <w:color w:val="000000"/>
          <w:sz w:val="24"/>
          <w:szCs w:val="28"/>
          <w:rtl/>
        </w:rPr>
        <w:t>تعریف مفهومی: استرس شغلی اشاره به ویژگی های در محیط کاری دارد که برای فرد یک نوع تهدید به حساب می آید . به عبارت دیگر، استرس های شغلی وقتی به وجود می آید که</w:t>
      </w:r>
      <w:r>
        <w:rPr>
          <w:rFonts w:ascii="Times New Roman" w:hAnsi="Times New Roman" w:cs="Times New Roman"/>
          <w:color w:val="000000"/>
          <w:sz w:val="24"/>
          <w:szCs w:val="28"/>
          <w:rtl/>
        </w:rPr>
        <w:t> </w:t>
      </w:r>
      <w:r>
        <w:rPr>
          <w:rFonts w:ascii="Times New Roman" w:hAnsi="Times New Roman" w:cs="B Nazanin" w:hint="cs"/>
          <w:color w:val="000000"/>
          <w:sz w:val="24"/>
          <w:szCs w:val="28"/>
          <w:rtl/>
        </w:rPr>
        <w:t xml:space="preserve"> تقاضاهای درونی یک شغل از فرد به طوری باشد که فرد قادر به تحقق</w:t>
      </w:r>
      <w:r>
        <w:rPr>
          <w:rFonts w:ascii="Times New Roman" w:hAnsi="Times New Roman" w:cs="Times New Roman"/>
          <w:color w:val="000000"/>
          <w:sz w:val="24"/>
          <w:szCs w:val="28"/>
          <w:rtl/>
        </w:rPr>
        <w:t> </w:t>
      </w:r>
      <w:r>
        <w:rPr>
          <w:rFonts w:ascii="Times New Roman" w:hAnsi="Times New Roman" w:cs="B Nazanin" w:hint="cs"/>
          <w:color w:val="000000"/>
          <w:sz w:val="24"/>
          <w:szCs w:val="28"/>
          <w:rtl/>
        </w:rPr>
        <w:t xml:space="preserve"> آنها نباشد و یا در صورتیکه منابع کافی دراختیار افراد برای برآوردن آن نیازها نباشند (لارسون</w:t>
      </w:r>
      <w:r>
        <w:rPr>
          <w:rStyle w:val="FootnoteReference"/>
          <w:rFonts w:ascii="Times New Roman" w:hAnsi="Times New Roman" w:cs="B Nazanin"/>
          <w:color w:val="000000"/>
          <w:sz w:val="24"/>
          <w:szCs w:val="28"/>
          <w:rtl/>
        </w:rPr>
        <w:footnoteReference w:id="8"/>
      </w:r>
      <w:r>
        <w:rPr>
          <w:rFonts w:ascii="Times New Roman" w:hAnsi="Times New Roman" w:cs="B Nazanin" w:hint="cs"/>
          <w:color w:val="000000"/>
          <w:sz w:val="24"/>
          <w:szCs w:val="28"/>
          <w:rtl/>
        </w:rPr>
        <w:t>، ۲۰۰۴).</w:t>
      </w:r>
    </w:p>
    <w:p w:rsidR="00FE31D1" w:rsidRDefault="00FE31D1" w:rsidP="00FE31D1">
      <w:pPr>
        <w:spacing w:before="160" w:afterLines="160" w:after="384" w:line="240" w:lineRule="auto"/>
        <w:jc w:val="both"/>
        <w:rPr>
          <w:rFonts w:ascii="Times New Roman" w:hAnsi="Times New Roman" w:cs="B Nazanin"/>
          <w:color w:val="000000"/>
          <w:sz w:val="24"/>
          <w:szCs w:val="28"/>
        </w:rPr>
      </w:pPr>
      <w:r>
        <w:rPr>
          <w:rFonts w:ascii="Times New Roman" w:hAnsi="Times New Roman" w:cs="B Nazanin" w:hint="cs"/>
          <w:color w:val="000000"/>
          <w:sz w:val="24"/>
          <w:szCs w:val="28"/>
          <w:rtl/>
        </w:rPr>
        <w:t>تعریف عملیاتی: منظور از استرس شغلی، نمره ای است که آزمودنی از پرسشنامه استرس شغلی سازمان موسسه ایمنی و سلامت انگلستان (1990) بدست می آورد.</w:t>
      </w:r>
    </w:p>
    <w:p w:rsidR="00FE31D1" w:rsidRPr="00FE31D1" w:rsidRDefault="00FE31D1" w:rsidP="00FE31D1">
      <w:pPr>
        <w:jc w:val="both"/>
        <w:rPr>
          <w:rFonts w:cs="B Nazanin"/>
          <w:b/>
          <w:bCs/>
          <w:sz w:val="28"/>
          <w:szCs w:val="28"/>
          <w:rtl/>
        </w:rPr>
      </w:pPr>
      <w:r w:rsidRPr="00FE31D1">
        <w:rPr>
          <w:rFonts w:cs="B Nazanin" w:hint="cs"/>
          <w:b/>
          <w:bCs/>
          <w:sz w:val="28"/>
          <w:szCs w:val="28"/>
          <w:rtl/>
        </w:rPr>
        <w:t>روایی و پایایی پرسشنامه</w:t>
      </w:r>
    </w:p>
    <w:p w:rsidR="00FE31D1" w:rsidRDefault="00FE31D1" w:rsidP="00FE31D1">
      <w:pPr>
        <w:jc w:val="both"/>
        <w:rPr>
          <w:rFonts w:cs="B Nazanin"/>
          <w:sz w:val="28"/>
          <w:szCs w:val="28"/>
          <w:rtl/>
        </w:rPr>
      </w:pPr>
      <w:r>
        <w:rPr>
          <w:rFonts w:cs="B Nazanin" w:hint="cs"/>
          <w:sz w:val="28"/>
          <w:szCs w:val="28"/>
          <w:rtl/>
        </w:rPr>
        <w:t>شریفیان و همکاران (1385) روایی محتوایی این پرسشنامه را بسیار مطلوب گزارش نمودند و پایایی آن را به شیوه بازآزمایی در سطح رضایت بخشی گزارش نموده و ضریب آلفای کرونباخ آن را نیز برابر با 89/0 گزارش نمودند.</w:t>
      </w:r>
    </w:p>
    <w:p w:rsidR="00FE31D1" w:rsidRDefault="00FE31D1" w:rsidP="00FE31D1">
      <w:pPr>
        <w:jc w:val="both"/>
        <w:rPr>
          <w:rFonts w:cs="B Nazanin"/>
          <w:sz w:val="28"/>
          <w:szCs w:val="28"/>
          <w:rtl/>
        </w:rPr>
      </w:pPr>
      <w:r>
        <w:rPr>
          <w:rFonts w:cs="B Nazanin" w:hint="cs"/>
          <w:sz w:val="28"/>
          <w:szCs w:val="28"/>
          <w:rtl/>
        </w:rPr>
        <w:lastRenderedPageBreak/>
        <w:t>گوتر</w:t>
      </w:r>
      <w:r>
        <w:rPr>
          <w:rStyle w:val="FootnoteReference"/>
          <w:rFonts w:cs="B Nazanin"/>
          <w:sz w:val="28"/>
          <w:szCs w:val="28"/>
          <w:rtl/>
        </w:rPr>
        <w:footnoteReference w:id="9"/>
      </w:r>
      <w:r>
        <w:rPr>
          <w:rFonts w:cs="B Nazanin" w:hint="cs"/>
          <w:sz w:val="28"/>
          <w:szCs w:val="28"/>
          <w:rtl/>
        </w:rPr>
        <w:t xml:space="preserve"> (1997؛ به نقل از اسیپو</w:t>
      </w:r>
      <w:r>
        <w:rPr>
          <w:rStyle w:val="FootnoteReference"/>
          <w:rFonts w:cs="B Nazanin"/>
          <w:sz w:val="28"/>
          <w:szCs w:val="28"/>
          <w:rtl/>
        </w:rPr>
        <w:footnoteReference w:id="10"/>
      </w:r>
      <w:r>
        <w:rPr>
          <w:rFonts w:cs="B Nazanin" w:hint="cs"/>
          <w:sz w:val="28"/>
          <w:szCs w:val="28"/>
          <w:rtl/>
        </w:rPr>
        <w:t>، 1998) جهت بررسی روایی همزمان، بین پرسشنامه استرس شغلی اسپیو و پرسشنامه برنامه کمکی کارکنان</w:t>
      </w:r>
      <w:r>
        <w:rPr>
          <w:rStyle w:val="FootnoteReference"/>
          <w:rFonts w:cs="B Nazanin"/>
          <w:sz w:val="28"/>
          <w:szCs w:val="28"/>
          <w:rtl/>
        </w:rPr>
        <w:footnoteReference w:id="11"/>
      </w:r>
      <w:r>
        <w:rPr>
          <w:rFonts w:cs="B Nazanin" w:hint="cs"/>
          <w:sz w:val="28"/>
          <w:szCs w:val="28"/>
          <w:rtl/>
        </w:rPr>
        <w:t xml:space="preserve"> از آنتون و رید</w:t>
      </w:r>
      <w:r>
        <w:rPr>
          <w:rStyle w:val="FootnoteReference"/>
          <w:rFonts w:cs="B Nazanin"/>
          <w:sz w:val="28"/>
          <w:szCs w:val="28"/>
          <w:rtl/>
        </w:rPr>
        <w:footnoteReference w:id="12"/>
      </w:r>
      <w:r>
        <w:rPr>
          <w:rFonts w:cs="B Nazanin" w:hint="cs"/>
          <w:sz w:val="28"/>
          <w:szCs w:val="28"/>
          <w:rtl/>
        </w:rPr>
        <w:t xml:space="preserve"> (1994) همبستگی گرفت. نتایج همبستگی نشان داد که روش های قابل پیش بینی در پرسشنامه استرس شغلی اسپیو با پرسشنامه برنامه کمکی کارکنان همبستگی دارد.</w:t>
      </w:r>
    </w:p>
    <w:p w:rsidR="00FE31D1" w:rsidRDefault="00FE31D1" w:rsidP="00FE31D1">
      <w:pPr>
        <w:jc w:val="both"/>
        <w:rPr>
          <w:rFonts w:cs="B Titr"/>
          <w:sz w:val="28"/>
          <w:szCs w:val="28"/>
          <w:rtl/>
        </w:rPr>
      </w:pPr>
    </w:p>
    <w:p w:rsidR="00FE31D1" w:rsidRPr="00FE31D1" w:rsidRDefault="00FE31D1" w:rsidP="00FE31D1">
      <w:pPr>
        <w:jc w:val="both"/>
        <w:rPr>
          <w:rFonts w:cs="B Nazanin"/>
          <w:b/>
          <w:bCs/>
          <w:sz w:val="28"/>
          <w:szCs w:val="28"/>
          <w:rtl/>
        </w:rPr>
      </w:pPr>
      <w:r w:rsidRPr="00FE31D1">
        <w:rPr>
          <w:rFonts w:cs="B Nazanin" w:hint="cs"/>
          <w:b/>
          <w:bCs/>
          <w:sz w:val="28"/>
          <w:szCs w:val="28"/>
          <w:rtl/>
        </w:rPr>
        <w:t>منابع:</w:t>
      </w:r>
    </w:p>
    <w:p w:rsidR="00FE31D1" w:rsidRDefault="00FE31D1" w:rsidP="00FE31D1">
      <w:pPr>
        <w:jc w:val="both"/>
        <w:rPr>
          <w:rFonts w:asciiTheme="majorBidi" w:hAnsiTheme="majorBidi" w:cs="B Nazanin"/>
          <w:sz w:val="28"/>
          <w:szCs w:val="28"/>
          <w:rtl/>
        </w:rPr>
      </w:pPr>
      <w:r>
        <w:rPr>
          <w:rFonts w:asciiTheme="majorBidi" w:hAnsiTheme="majorBidi" w:cs="B Nazanin" w:hint="cs"/>
          <w:sz w:val="28"/>
          <w:szCs w:val="28"/>
          <w:rtl/>
        </w:rPr>
        <w:t>شریفیان، سید اکبر؛ امینیان، امید؛ کیانی، مهرزاد؛ بارونی، شعله و امیری، فرشید (1385). بررسی میزان تنش شغلی و عوامل موثر در آن در پزشکان شاغل در پزشکی قانونی شهر تهران در پاییز 1384. مجله علمی پزشکی قانونی، دوره 12، شماره 3، 150-144.</w:t>
      </w:r>
    </w:p>
    <w:p w:rsidR="00FE31D1" w:rsidRDefault="00FE31D1" w:rsidP="00FE31D1">
      <w:pPr>
        <w:bidi w:val="0"/>
        <w:jc w:val="both"/>
        <w:rPr>
          <w:rFonts w:asciiTheme="majorBidi" w:hAnsiTheme="majorBidi" w:cstheme="majorBidi"/>
          <w:rtl/>
        </w:rPr>
      </w:pPr>
      <w:r>
        <w:rPr>
          <w:rFonts w:ascii="Times New Roman" w:hAnsi="Times New Roman" w:cs="B Lotus"/>
          <w:color w:val="000000"/>
          <w:sz w:val="24"/>
          <w:szCs w:val="28"/>
        </w:rPr>
        <w:t>Larson, L. L. (2004) Internal Auditors and Job Stress. Managerial Auditing Journal, 19, 1119-1130.</w:t>
      </w:r>
    </w:p>
    <w:p w:rsidR="00FE31D1" w:rsidRDefault="00FE31D1" w:rsidP="00FE31D1">
      <w:pPr>
        <w:bidi w:val="0"/>
        <w:jc w:val="both"/>
        <w:rPr>
          <w:rFonts w:asciiTheme="majorBidi" w:hAnsiTheme="majorBidi" w:cstheme="majorBidi"/>
          <w:sz w:val="24"/>
          <w:szCs w:val="24"/>
        </w:rPr>
      </w:pPr>
      <w:proofErr w:type="spellStart"/>
      <w:r>
        <w:rPr>
          <w:rFonts w:asciiTheme="majorBidi" w:hAnsiTheme="majorBidi" w:cstheme="majorBidi"/>
          <w:sz w:val="24"/>
          <w:szCs w:val="24"/>
        </w:rPr>
        <w:t>Osipow</w:t>
      </w:r>
      <w:proofErr w:type="spellEnd"/>
      <w:r>
        <w:rPr>
          <w:rFonts w:asciiTheme="majorBidi" w:hAnsiTheme="majorBidi" w:cstheme="majorBidi"/>
          <w:sz w:val="24"/>
          <w:szCs w:val="24"/>
        </w:rPr>
        <w:t>, S. H. (1998). Occupational Stress Inventory Revised Edition (OSI-R) professional manual. Lutz, FL: Psychological Assessment Resources, Inc.</w:t>
      </w:r>
    </w:p>
    <w:p w:rsidR="00FE31D1" w:rsidRDefault="00FE31D1" w:rsidP="00FE31D1">
      <w:pPr>
        <w:bidi w:val="0"/>
        <w:jc w:val="both"/>
        <w:rPr>
          <w:rFonts w:asciiTheme="majorBidi" w:hAnsiTheme="majorBidi" w:cstheme="majorBidi"/>
          <w:sz w:val="24"/>
          <w:szCs w:val="24"/>
        </w:rPr>
      </w:pPr>
      <w:proofErr w:type="spellStart"/>
      <w:r>
        <w:rPr>
          <w:rFonts w:asciiTheme="majorBidi" w:hAnsiTheme="majorBidi" w:cstheme="majorBidi"/>
          <w:sz w:val="24"/>
          <w:szCs w:val="24"/>
        </w:rPr>
        <w:t>Osipow</w:t>
      </w:r>
      <w:proofErr w:type="spellEnd"/>
      <w:r>
        <w:rPr>
          <w:rFonts w:asciiTheme="majorBidi" w:hAnsiTheme="majorBidi" w:cstheme="majorBidi"/>
          <w:sz w:val="24"/>
          <w:szCs w:val="24"/>
        </w:rPr>
        <w:t>, S. H., &amp; Spokane, A. R. (1987). A manual for the occupational stress inventory (Research Version). Odessa, FL: Psychological Assessment Resources.</w:t>
      </w:r>
    </w:p>
    <w:p w:rsidR="00FE31D1" w:rsidRDefault="00FE31D1"/>
    <w:sectPr w:rsidR="00FE31D1" w:rsidSect="00FE31D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77B" w:rsidRDefault="0062077B" w:rsidP="00FE31D1">
      <w:pPr>
        <w:spacing w:after="0" w:line="240" w:lineRule="auto"/>
      </w:pPr>
      <w:r>
        <w:separator/>
      </w:r>
    </w:p>
  </w:endnote>
  <w:endnote w:type="continuationSeparator" w:id="0">
    <w:p w:rsidR="0062077B" w:rsidRDefault="0062077B" w:rsidP="00FE3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3FB" w:rsidRDefault="003103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3FB" w:rsidRDefault="003103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3FB" w:rsidRDefault="00310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77B" w:rsidRDefault="0062077B" w:rsidP="00FE31D1">
      <w:pPr>
        <w:spacing w:after="0" w:line="240" w:lineRule="auto"/>
      </w:pPr>
      <w:r>
        <w:separator/>
      </w:r>
    </w:p>
  </w:footnote>
  <w:footnote w:type="continuationSeparator" w:id="0">
    <w:p w:rsidR="0062077B" w:rsidRDefault="0062077B" w:rsidP="00FE31D1">
      <w:pPr>
        <w:spacing w:after="0" w:line="240" w:lineRule="auto"/>
      </w:pPr>
      <w:r>
        <w:continuationSeparator/>
      </w:r>
    </w:p>
  </w:footnote>
  <w:footnote w:id="1">
    <w:p w:rsidR="00FE31D1" w:rsidRDefault="00FE31D1" w:rsidP="00FE31D1">
      <w:pPr>
        <w:pStyle w:val="FootnoteText"/>
        <w:bidi w:val="0"/>
        <w:rPr>
          <w:rFonts w:asciiTheme="majorBidi" w:hAnsiTheme="majorBidi" w:cstheme="majorBidi"/>
          <w:rtl/>
        </w:rPr>
      </w:pPr>
      <w:r>
        <w:rPr>
          <w:rStyle w:val="FootnoteReference"/>
          <w:rFonts w:asciiTheme="majorBidi" w:hAnsiTheme="majorBidi" w:cstheme="majorBidi"/>
        </w:rPr>
        <w:footnoteRef/>
      </w:r>
      <w:r>
        <w:rPr>
          <w:rFonts w:asciiTheme="majorBidi" w:hAnsiTheme="majorBidi" w:cstheme="majorBidi"/>
          <w:rtl/>
        </w:rPr>
        <w:t xml:space="preserve"> </w:t>
      </w:r>
      <w:proofErr w:type="spellStart"/>
      <w:r>
        <w:rPr>
          <w:rFonts w:asciiTheme="majorBidi" w:hAnsiTheme="majorBidi" w:cstheme="majorBidi"/>
        </w:rPr>
        <w:t>Osipow</w:t>
      </w:r>
      <w:proofErr w:type="spellEnd"/>
      <w:r>
        <w:rPr>
          <w:rFonts w:asciiTheme="majorBidi" w:hAnsiTheme="majorBidi" w:cstheme="majorBidi"/>
        </w:rPr>
        <w:t xml:space="preserve"> &amp; </w:t>
      </w:r>
      <w:proofErr w:type="spellStart"/>
      <w:r>
        <w:rPr>
          <w:rFonts w:asciiTheme="majorBidi" w:hAnsiTheme="majorBidi" w:cstheme="majorBidi"/>
        </w:rPr>
        <w:t>Spokan</w:t>
      </w:r>
      <w:proofErr w:type="spellEnd"/>
    </w:p>
  </w:footnote>
  <w:footnote w:id="2">
    <w:p w:rsidR="00FE31D1" w:rsidRDefault="00FE31D1" w:rsidP="00FE31D1">
      <w:pPr>
        <w:pStyle w:val="FootnoteText"/>
        <w:bidi w:val="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tl/>
        </w:rPr>
        <w:t xml:space="preserve"> </w:t>
      </w:r>
      <w:r>
        <w:rPr>
          <w:rFonts w:asciiTheme="majorBidi" w:hAnsiTheme="majorBidi" w:cstheme="majorBidi"/>
        </w:rPr>
        <w:t>role workload</w:t>
      </w:r>
    </w:p>
  </w:footnote>
  <w:footnote w:id="3">
    <w:p w:rsidR="00FE31D1" w:rsidRDefault="00FE31D1" w:rsidP="00FE31D1">
      <w:pPr>
        <w:pStyle w:val="FootnoteText"/>
        <w:bidi w:val="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tl/>
        </w:rPr>
        <w:t xml:space="preserve"> </w:t>
      </w:r>
      <w:r>
        <w:rPr>
          <w:rFonts w:asciiTheme="majorBidi" w:hAnsiTheme="majorBidi" w:cstheme="majorBidi"/>
        </w:rPr>
        <w:t>Incompetent of role</w:t>
      </w:r>
    </w:p>
  </w:footnote>
  <w:footnote w:id="4">
    <w:p w:rsidR="00FE31D1" w:rsidRDefault="00FE31D1" w:rsidP="00FE31D1">
      <w:pPr>
        <w:pStyle w:val="FootnoteText"/>
        <w:bidi w:val="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role ambiguity</w:t>
      </w:r>
    </w:p>
  </w:footnote>
  <w:footnote w:id="5">
    <w:p w:rsidR="00FE31D1" w:rsidRDefault="00FE31D1" w:rsidP="00FE31D1">
      <w:pPr>
        <w:pStyle w:val="FootnoteText"/>
        <w:bidi w:val="0"/>
        <w:rPr>
          <w:rFonts w:asciiTheme="majorBidi" w:hAnsiTheme="majorBidi" w:cstheme="majorBidi"/>
          <w:rtl/>
        </w:rPr>
      </w:pPr>
      <w:r>
        <w:rPr>
          <w:rStyle w:val="FootnoteReference"/>
          <w:rFonts w:asciiTheme="majorBidi" w:hAnsiTheme="majorBidi" w:cstheme="majorBidi"/>
        </w:rPr>
        <w:footnoteRef/>
      </w:r>
      <w:r>
        <w:rPr>
          <w:rFonts w:asciiTheme="majorBidi" w:hAnsiTheme="majorBidi" w:cstheme="majorBidi"/>
          <w:rtl/>
        </w:rPr>
        <w:t xml:space="preserve"> </w:t>
      </w:r>
      <w:r>
        <w:rPr>
          <w:rFonts w:asciiTheme="majorBidi" w:hAnsiTheme="majorBidi" w:cstheme="majorBidi"/>
        </w:rPr>
        <w:t>role boundary</w:t>
      </w:r>
    </w:p>
  </w:footnote>
  <w:footnote w:id="6">
    <w:p w:rsidR="00FE31D1" w:rsidRDefault="00FE31D1" w:rsidP="00FE31D1">
      <w:pPr>
        <w:pStyle w:val="FootnoteText"/>
        <w:bidi w:val="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tl/>
        </w:rPr>
        <w:t xml:space="preserve"> </w:t>
      </w:r>
      <w:r>
        <w:rPr>
          <w:rFonts w:asciiTheme="majorBidi" w:hAnsiTheme="majorBidi" w:cstheme="majorBidi"/>
        </w:rPr>
        <w:t>responsibility</w:t>
      </w:r>
    </w:p>
  </w:footnote>
  <w:footnote w:id="7">
    <w:p w:rsidR="00FE31D1" w:rsidRDefault="00FE31D1" w:rsidP="00FE31D1">
      <w:pPr>
        <w:pStyle w:val="FootnoteText"/>
        <w:bidi w:val="0"/>
      </w:pPr>
      <w:r>
        <w:rPr>
          <w:rStyle w:val="FootnoteReference"/>
          <w:rFonts w:asciiTheme="majorBidi" w:hAnsiTheme="majorBidi" w:cstheme="majorBidi"/>
        </w:rPr>
        <w:footnoteRef/>
      </w:r>
      <w:r>
        <w:rPr>
          <w:rFonts w:asciiTheme="majorBidi" w:hAnsiTheme="majorBidi" w:cstheme="majorBidi"/>
          <w:rtl/>
        </w:rPr>
        <w:t xml:space="preserve"> </w:t>
      </w:r>
      <w:r>
        <w:rPr>
          <w:rFonts w:asciiTheme="majorBidi" w:hAnsiTheme="majorBidi" w:cstheme="majorBidi"/>
        </w:rPr>
        <w:t>physical environment</w:t>
      </w:r>
    </w:p>
  </w:footnote>
  <w:footnote w:id="8">
    <w:p w:rsidR="00FE31D1" w:rsidRDefault="00FE31D1" w:rsidP="00FE31D1">
      <w:pPr>
        <w:pStyle w:val="FootnoteText"/>
        <w:bidi w:val="0"/>
        <w:rPr>
          <w:rtl/>
        </w:rPr>
      </w:pPr>
      <w:r>
        <w:rPr>
          <w:rStyle w:val="FootnoteReference"/>
          <w:vertAlign w:val="baseline"/>
        </w:rPr>
        <w:footnoteRef/>
      </w:r>
      <w:r>
        <w:rPr>
          <w:rtl/>
        </w:rPr>
        <w:t xml:space="preserve"> </w:t>
      </w:r>
      <w:r>
        <w:rPr>
          <w:rFonts w:ascii="Times New Roman" w:hAnsi="Times New Roman" w:cs="B Lotus"/>
          <w:color w:val="000000"/>
        </w:rPr>
        <w:t>Larson</w:t>
      </w:r>
    </w:p>
  </w:footnote>
  <w:footnote w:id="9">
    <w:p w:rsidR="00FE31D1" w:rsidRDefault="00FE31D1" w:rsidP="00FE31D1">
      <w:pPr>
        <w:pStyle w:val="FootnoteText"/>
        <w:bidi w:val="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tl/>
        </w:rPr>
        <w:t xml:space="preserve"> </w:t>
      </w:r>
      <w:proofErr w:type="spellStart"/>
      <w:r>
        <w:rPr>
          <w:rFonts w:asciiTheme="majorBidi" w:hAnsiTheme="majorBidi" w:cstheme="majorBidi"/>
        </w:rPr>
        <w:t>Guetter</w:t>
      </w:r>
      <w:proofErr w:type="spellEnd"/>
    </w:p>
  </w:footnote>
  <w:footnote w:id="10">
    <w:p w:rsidR="00FE31D1" w:rsidRDefault="00FE31D1" w:rsidP="00FE31D1">
      <w:pPr>
        <w:pStyle w:val="FootnoteText"/>
        <w:bidi w:val="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tl/>
        </w:rPr>
        <w:t xml:space="preserve"> </w:t>
      </w:r>
      <w:proofErr w:type="spellStart"/>
      <w:r>
        <w:rPr>
          <w:rFonts w:asciiTheme="majorBidi" w:hAnsiTheme="majorBidi" w:cstheme="majorBidi"/>
        </w:rPr>
        <w:t>Osipow</w:t>
      </w:r>
      <w:proofErr w:type="spellEnd"/>
    </w:p>
  </w:footnote>
  <w:footnote w:id="11">
    <w:p w:rsidR="00FE31D1" w:rsidRDefault="00FE31D1" w:rsidP="00FE31D1">
      <w:pPr>
        <w:pStyle w:val="FootnoteText"/>
        <w:bidi w:val="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tl/>
        </w:rPr>
        <w:t xml:space="preserve"> </w:t>
      </w:r>
      <w:r>
        <w:rPr>
          <w:rFonts w:asciiTheme="majorBidi" w:hAnsiTheme="majorBidi" w:cstheme="majorBidi"/>
        </w:rPr>
        <w:t>Employee Assistance Program Inventory</w:t>
      </w:r>
    </w:p>
  </w:footnote>
  <w:footnote w:id="12">
    <w:p w:rsidR="00FE31D1" w:rsidRDefault="00FE31D1" w:rsidP="00FE31D1">
      <w:pPr>
        <w:pStyle w:val="FootnoteText"/>
        <w:bidi w:val="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tl/>
        </w:rPr>
        <w:t xml:space="preserve"> </w:t>
      </w:r>
      <w:r>
        <w:rPr>
          <w:rFonts w:asciiTheme="majorBidi" w:hAnsiTheme="majorBidi" w:cstheme="majorBidi"/>
        </w:rPr>
        <w:t>Anton &amp; Reed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3FB" w:rsidRDefault="00310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3FB" w:rsidRDefault="003103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3FB" w:rsidRDefault="003103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078"/>
    <w:rsid w:val="00070978"/>
    <w:rsid w:val="00275078"/>
    <w:rsid w:val="003103FB"/>
    <w:rsid w:val="004D2F07"/>
    <w:rsid w:val="0062077B"/>
    <w:rsid w:val="00821A2F"/>
    <w:rsid w:val="0087653E"/>
    <w:rsid w:val="008F55AB"/>
    <w:rsid w:val="00A36235"/>
    <w:rsid w:val="00E37B23"/>
    <w:rsid w:val="00FE31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1D1"/>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31D1"/>
    <w:pPr>
      <w:spacing w:after="0" w:line="240" w:lineRule="auto"/>
    </w:pPr>
    <w:rPr>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E31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1D1"/>
    <w:rPr>
      <w:sz w:val="20"/>
      <w:szCs w:val="20"/>
      <w:lang w:bidi="fa-IR"/>
    </w:rPr>
  </w:style>
  <w:style w:type="character" w:styleId="FootnoteReference">
    <w:name w:val="footnote reference"/>
    <w:basedOn w:val="DefaultParagraphFont"/>
    <w:uiPriority w:val="99"/>
    <w:semiHidden/>
    <w:unhideWhenUsed/>
    <w:rsid w:val="00FE31D1"/>
    <w:rPr>
      <w:vertAlign w:val="superscript"/>
    </w:rPr>
  </w:style>
  <w:style w:type="table" w:styleId="GridTable4-Accent3">
    <w:name w:val="Grid Table 4 Accent 3"/>
    <w:basedOn w:val="TableNormal"/>
    <w:uiPriority w:val="49"/>
    <w:rsid w:val="00FE31D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103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3FB"/>
    <w:rPr>
      <w:lang w:bidi="fa-IR"/>
    </w:rPr>
  </w:style>
  <w:style w:type="paragraph" w:styleId="Footer">
    <w:name w:val="footer"/>
    <w:basedOn w:val="Normal"/>
    <w:link w:val="FooterChar"/>
    <w:uiPriority w:val="99"/>
    <w:unhideWhenUsed/>
    <w:rsid w:val="003103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3FB"/>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87642">
      <w:bodyDiv w:val="1"/>
      <w:marLeft w:val="0"/>
      <w:marRight w:val="0"/>
      <w:marTop w:val="0"/>
      <w:marBottom w:val="0"/>
      <w:divBdr>
        <w:top w:val="none" w:sz="0" w:space="0" w:color="auto"/>
        <w:left w:val="none" w:sz="0" w:space="0" w:color="auto"/>
        <w:bottom w:val="none" w:sz="0" w:space="0" w:color="auto"/>
        <w:right w:val="none" w:sz="0" w:space="0" w:color="auto"/>
      </w:divBdr>
    </w:div>
    <w:div w:id="291133546">
      <w:bodyDiv w:val="1"/>
      <w:marLeft w:val="0"/>
      <w:marRight w:val="0"/>
      <w:marTop w:val="0"/>
      <w:marBottom w:val="0"/>
      <w:divBdr>
        <w:top w:val="none" w:sz="0" w:space="0" w:color="auto"/>
        <w:left w:val="none" w:sz="0" w:space="0" w:color="auto"/>
        <w:bottom w:val="none" w:sz="0" w:space="0" w:color="auto"/>
        <w:right w:val="none" w:sz="0" w:space="0" w:color="auto"/>
      </w:divBdr>
    </w:div>
    <w:div w:id="806817950">
      <w:bodyDiv w:val="1"/>
      <w:marLeft w:val="0"/>
      <w:marRight w:val="0"/>
      <w:marTop w:val="0"/>
      <w:marBottom w:val="0"/>
      <w:divBdr>
        <w:top w:val="none" w:sz="0" w:space="0" w:color="auto"/>
        <w:left w:val="none" w:sz="0" w:space="0" w:color="auto"/>
        <w:bottom w:val="none" w:sz="0" w:space="0" w:color="auto"/>
        <w:right w:val="none" w:sz="0" w:space="0" w:color="auto"/>
      </w:divBdr>
    </w:div>
    <w:div w:id="1458138858">
      <w:bodyDiv w:val="1"/>
      <w:marLeft w:val="0"/>
      <w:marRight w:val="0"/>
      <w:marTop w:val="0"/>
      <w:marBottom w:val="0"/>
      <w:divBdr>
        <w:top w:val="none" w:sz="0" w:space="0" w:color="auto"/>
        <w:left w:val="none" w:sz="0" w:space="0" w:color="auto"/>
        <w:bottom w:val="none" w:sz="0" w:space="0" w:color="auto"/>
        <w:right w:val="none" w:sz="0" w:space="0" w:color="auto"/>
      </w:divBdr>
    </w:div>
    <w:div w:id="208733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2021-03-17T06:37:00Z</dcterms:created>
  <dcterms:modified xsi:type="dcterms:W3CDTF">2021-03-17T10:10:00Z</dcterms:modified>
</cp:coreProperties>
</file>